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B" w:rsidRPr="00E520FC" w:rsidRDefault="00FB680B">
      <w:pPr>
        <w:rPr>
          <w:rFonts w:ascii="Times New Roman" w:hAnsi="Times New Roman" w:cs="Times New Roman"/>
        </w:rPr>
      </w:pPr>
    </w:p>
    <w:p w:rsidR="00FB680B" w:rsidRPr="00E520FC" w:rsidRDefault="00FB680B" w:rsidP="00FB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E520FC">
        <w:rPr>
          <w:rFonts w:ascii="Times New Roman" w:hAnsi="Times New Roman" w:cs="Times New Roman"/>
          <w:b/>
          <w:snapToGrid w:val="0"/>
          <w:color w:val="000000"/>
          <w:highlight w:val="white"/>
        </w:rPr>
        <w:t>Numer sprawy</w:t>
      </w:r>
      <w:r w:rsidR="00A62174">
        <w:rPr>
          <w:rFonts w:ascii="Times New Roman" w:hAnsi="Times New Roman" w:cs="Times New Roman"/>
          <w:b/>
          <w:snapToGrid w:val="0"/>
          <w:color w:val="000000"/>
        </w:rPr>
        <w:t>: 3</w:t>
      </w:r>
      <w:bookmarkStart w:id="0" w:name="_GoBack"/>
      <w:bookmarkEnd w:id="0"/>
      <w:r w:rsidR="00861B14">
        <w:rPr>
          <w:rFonts w:ascii="Times New Roman" w:hAnsi="Times New Roman" w:cs="Times New Roman"/>
          <w:b/>
          <w:bCs/>
          <w:snapToGrid w:val="0"/>
          <w:color w:val="000000"/>
        </w:rPr>
        <w:t>/</w:t>
      </w:r>
      <w:proofErr w:type="gramStart"/>
      <w:r w:rsidR="00861B14">
        <w:rPr>
          <w:rFonts w:ascii="Times New Roman" w:hAnsi="Times New Roman" w:cs="Times New Roman"/>
          <w:b/>
          <w:bCs/>
          <w:snapToGrid w:val="0"/>
          <w:color w:val="000000"/>
        </w:rPr>
        <w:t>PN/19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snapToGrid w:val="0"/>
          <w:color w:val="000000"/>
        </w:rPr>
        <w:t>Załącznik nr 2</w:t>
      </w:r>
      <w:r w:rsidRPr="00E520FC">
        <w:rPr>
          <w:rFonts w:ascii="Times New Roman" w:hAnsi="Times New Roman" w:cs="Times New Roman"/>
          <w:b/>
          <w:snapToGrid w:val="0"/>
          <w:color w:val="000000"/>
        </w:rPr>
        <w:tab/>
      </w:r>
    </w:p>
    <w:p w:rsidR="00A879CC" w:rsidRPr="00A879CC" w:rsidRDefault="00A879CC" w:rsidP="00A8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Zestawienie wymaga</w:t>
      </w:r>
      <w:r>
        <w:rPr>
          <w:rFonts w:ascii="Arial" w:hAnsi="Arial" w:cs="Arial"/>
          <w:b/>
          <w:bCs/>
          <w:sz w:val="24"/>
          <w:szCs w:val="24"/>
        </w:rPr>
        <w:t>ń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funkcjonalnych</w:t>
      </w:r>
    </w:p>
    <w:p w:rsidR="00A879CC" w:rsidRPr="00A879CC" w:rsidRDefault="00A879CC" w:rsidP="00A87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Zintegrowanego Systemu Informatycznego</w:t>
      </w:r>
    </w:p>
    <w:p w:rsidR="00FB680B" w:rsidRPr="00A879CC" w:rsidRDefault="00A879CC" w:rsidP="00A879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A879CC">
        <w:rPr>
          <w:rFonts w:ascii="Arial" w:hAnsi="Arial" w:cs="Arial"/>
          <w:b/>
          <w:bCs/>
          <w:sz w:val="24"/>
          <w:szCs w:val="24"/>
        </w:rPr>
        <w:t>Należy je wypełni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i 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A879CC">
        <w:rPr>
          <w:rFonts w:ascii="Arial" w:hAnsi="Arial" w:cs="Arial"/>
          <w:b/>
          <w:bCs/>
          <w:sz w:val="24"/>
          <w:szCs w:val="24"/>
        </w:rPr>
        <w:t>czy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A879CC">
        <w:rPr>
          <w:rFonts w:ascii="Arial" w:eastAsia="TimesNewRoman" w:hAnsi="Arial" w:cs="Arial"/>
          <w:sz w:val="24"/>
          <w:szCs w:val="24"/>
        </w:rPr>
        <w:t xml:space="preserve"> </w:t>
      </w:r>
      <w:r w:rsidRPr="00A879CC">
        <w:rPr>
          <w:rFonts w:ascii="Arial" w:hAnsi="Arial" w:cs="Arial"/>
          <w:b/>
          <w:bCs/>
          <w:sz w:val="24"/>
          <w:szCs w:val="24"/>
        </w:rPr>
        <w:t>do składanej oferty</w:t>
      </w:r>
    </w:p>
    <w:p w:rsidR="00BA1323" w:rsidRDefault="00BA1323" w:rsidP="00BA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Oferowany Zintegrowany System Informatyczny </w:t>
      </w:r>
      <w:r w:rsidR="00D8217C">
        <w:rPr>
          <w:rFonts w:ascii="Times New Roman" w:hAnsi="Times New Roman" w:cs="Times New Roman"/>
          <w:b/>
          <w:bCs/>
        </w:rPr>
        <w:t xml:space="preserve">klasy ERP </w:t>
      </w:r>
      <w:r>
        <w:rPr>
          <w:rFonts w:ascii="Times New Roman" w:hAnsi="Times New Roman" w:cs="Times New Roman"/>
          <w:b/>
          <w:bCs/>
        </w:rPr>
        <w:t>(należy poda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 New Roman" w:hAnsi="Times New Roman" w:cs="Times New Roman"/>
          <w:b/>
          <w:bCs/>
        </w:rPr>
        <w:t>;)</w:t>
      </w:r>
    </w:p>
    <w:p w:rsidR="00BA1323" w:rsidRDefault="00BA1323" w:rsidP="00BA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NAZWA:______________________________________________</w:t>
      </w:r>
    </w:p>
    <w:p w:rsidR="00FB680B" w:rsidRPr="00E520FC" w:rsidRDefault="00BA1323" w:rsidP="00BA1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PRODUCENT: ________________________________________</w:t>
      </w:r>
    </w:p>
    <w:tbl>
      <w:tblPr>
        <w:tblStyle w:val="Tabela-Siatka"/>
        <w:tblW w:w="14073" w:type="dxa"/>
        <w:tblLook w:val="04A0" w:firstRow="1" w:lastRow="0" w:firstColumn="1" w:lastColumn="0" w:noHBand="0" w:noVBand="1"/>
      </w:tblPr>
      <w:tblGrid>
        <w:gridCol w:w="1129"/>
        <w:gridCol w:w="8789"/>
        <w:gridCol w:w="2126"/>
        <w:gridCol w:w="2029"/>
      </w:tblGrid>
      <w:tr w:rsidR="006A175C" w:rsidRPr="00E520FC" w:rsidTr="006A175C">
        <w:trPr>
          <w:trHeight w:val="706"/>
        </w:trPr>
        <w:tc>
          <w:tcPr>
            <w:tcW w:w="14073" w:type="dxa"/>
            <w:gridSpan w:val="4"/>
            <w:vAlign w:val="center"/>
          </w:tcPr>
          <w:p w:rsidR="006A175C" w:rsidRPr="00E520FC" w:rsidRDefault="006A175C" w:rsidP="00FB680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0323818"/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  <w:tr w:rsidR="006A175C" w:rsidRPr="00E520FC" w:rsidTr="006A175C">
        <w:trPr>
          <w:trHeight w:val="591"/>
        </w:trPr>
        <w:tc>
          <w:tcPr>
            <w:tcW w:w="1129" w:type="dxa"/>
            <w:vAlign w:val="center"/>
          </w:tcPr>
          <w:p w:rsidR="006A175C" w:rsidRPr="00E520FC" w:rsidRDefault="006A175C" w:rsidP="00FB68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20F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8789" w:type="dxa"/>
            <w:vAlign w:val="center"/>
          </w:tcPr>
          <w:p w:rsidR="006A175C" w:rsidRPr="00E520FC" w:rsidRDefault="006A175C" w:rsidP="00FB680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520FC">
              <w:rPr>
                <w:rFonts w:ascii="Times New Roman" w:hAnsi="Times New Roman" w:cs="Times New Roman"/>
                <w:b/>
              </w:rPr>
              <w:t>Oznaczenie produktu zamówienia</w:t>
            </w:r>
          </w:p>
        </w:tc>
        <w:tc>
          <w:tcPr>
            <w:tcW w:w="2126" w:type="dxa"/>
            <w:vAlign w:val="center"/>
          </w:tcPr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:rsidR="006A175C" w:rsidRPr="00E520FC" w:rsidRDefault="00BF45E9" w:rsidP="00BF45E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  <w:proofErr w:type="gramEnd"/>
          </w:p>
        </w:tc>
        <w:tc>
          <w:tcPr>
            <w:tcW w:w="2029" w:type="dxa"/>
            <w:vAlign w:val="center"/>
          </w:tcPr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spełnia</w:t>
            </w:r>
            <w:proofErr w:type="gramEnd"/>
          </w:p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  <w:p w:rsidR="00BF45E9" w:rsidRDefault="00BF45E9" w:rsidP="00BF4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wypełnia</w:t>
            </w:r>
            <w:proofErr w:type="gramEnd"/>
          </w:p>
          <w:p w:rsidR="006A175C" w:rsidRPr="00E520FC" w:rsidRDefault="00BF45E9" w:rsidP="00BF45E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</w:tr>
      <w:bookmarkEnd w:id="1"/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652B3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Wymagania ogólne dla 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ści administracyjnej</w:t>
            </w:r>
          </w:p>
          <w:p w:rsidR="00544E6D" w:rsidRPr="00E520FC" w:rsidRDefault="00544E6D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103EA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103EA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Stanowiska robocze pracują w trybie graficznym, na bazie systemów: MS Windows 7 lub późniejszych wersji, w wersji 32 bitowej i 64 bitowej. Obsługują również systemy Windows XP</w:t>
            </w:r>
          </w:p>
        </w:tc>
        <w:tc>
          <w:tcPr>
            <w:tcW w:w="2126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103EA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103EA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Licencjonowanie i możliwość pracy 2 instancji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br/>
              <w:t>- testowej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br/>
              <w:t>- produkcyjnej</w:t>
            </w:r>
          </w:p>
        </w:tc>
        <w:tc>
          <w:tcPr>
            <w:tcW w:w="2126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103EA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obsługuje bazach danych: My SQL, ORACLE.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Umożliwia pracę w trybie klient-serwer oraz pracę terminalową.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komunikuje się z użytkownikiem tylko w języku polskim, udostępniając możliwość korzystania z pomocy kontekstowej.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Dokumentacja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użytkowa  zgodna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ze stanem faktycznym.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Zgodność z obowiązującymi aktami prawnymi w tym: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gwarantuje stałą, pełną zgodność wszelkich realizowanych funkcji/algorytmów rozliczeń/formatów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sprawozdań  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obowiązującym prawem regulującym prowadzenie działalności gospodarczej, prawo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podatkowe rachunkowość, sprawozdawczość finansowa, prawo bankowe, działalność jednostek służby zdrowia i in.,</w:t>
            </w:r>
          </w:p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dostosowywanie systemu do zmian przepisów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obowiązującego  odbywa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się z odpowiednim wyprzedzeniem,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System posiada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funkcjonalności  zapewniające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bezpieczeństwo informacji:</w:t>
            </w:r>
            <w:r>
              <w:rPr>
                <w:rFonts w:ascii="Calibri" w:hAnsi="Calibri"/>
                <w:sz w:val="20"/>
                <w:szCs w:val="20"/>
              </w:rPr>
              <w:br/>
              <w:t>-  posiada wbudowany mechanizm autoryzacji,</w:t>
            </w:r>
          </w:p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posiada mechanizmy zabezpieczające przed nieautoryzowanym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dostępem,</w:t>
            </w:r>
            <w:r>
              <w:rPr>
                <w:rFonts w:ascii="Calibri" w:hAnsi="Calibri"/>
                <w:sz w:val="20"/>
                <w:szCs w:val="20"/>
              </w:rPr>
              <w:br/>
              <w:t>-  umożliwia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planowe wykonywanie kopii zapasowych danych bez konieczności wylogowania użytkowników,</w:t>
            </w:r>
            <w:r>
              <w:rPr>
                <w:rFonts w:ascii="Calibri" w:hAnsi="Calibri"/>
                <w:sz w:val="20"/>
                <w:szCs w:val="20"/>
              </w:rPr>
              <w:br/>
              <w:t>- posiada  mechanizm rejestrowania zmian wykonywanych na obiektach systemu przez użytkowników z poziomu aplikacji.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pozwala na przekazywanie wyników sprawozdań i analiz w postaci elektronicznej do modułów pakietu MS Office, system przygotowuje wyniki sprawozdań i analiz w postaci plików MS Office 2000/2003 (np. MS Excel).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7151B8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7151B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Posiada funkcjonalność zarządzania i administrowania uprawnieniami, w szczególności: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mechanizm nadawania uprawnień funkcjonalnych do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poszczególnych  obszarów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działań, obiektów, dokumentów, każdemu użytkownikowi z osobna, a także zdefiniowanym grupom użytkowników,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7151B8">
              <w:rPr>
                <w:rFonts w:ascii="Calibri" w:hAnsi="Calibri"/>
                <w:sz w:val="20"/>
                <w:szCs w:val="20"/>
              </w:rPr>
              <w:t>możliwość nadawanie użytkownikom i grupom użytkowników praw do wybranych zakresów danych (np. konkretnych kont księgowych, magazynów, komórek kosztowych, szablonów dokumentów itp.),</w:t>
            </w:r>
            <w:r>
              <w:rPr>
                <w:rFonts w:ascii="Calibri" w:hAnsi="Calibri"/>
                <w:sz w:val="20"/>
                <w:szCs w:val="20"/>
              </w:rPr>
              <w:br/>
              <w:t>- ograniczania uprawnień  do wybranych działań, obiektów, dokumentów,  poszczególnym użytkownikom bądź grupom użytkowników</w:t>
            </w:r>
          </w:p>
        </w:tc>
        <w:tc>
          <w:tcPr>
            <w:tcW w:w="2126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7151B8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7151B8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B8">
              <w:rPr>
                <w:rFonts w:ascii="Times New Roman" w:hAnsi="Times New Roman" w:cs="Times New Roman"/>
                <w:b/>
                <w:sz w:val="28"/>
                <w:szCs w:val="28"/>
              </w:rPr>
              <w:t>Integracja pomiędzy modułami HIS a ERP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wspólna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kartoteka kontrahentów, słowniki usług, ośrodki kosztów („5” i „7”), rodzaje kosztów („4”), słownik jednostek organizacyjnych, dane personelu z kartoteki osobowej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dokumenty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obrotowe magazynów leków i materiałów medycznych obsługiwane przez moduł APTEKA SZPITALNA widoczne w module F-K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faktury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przychodowe wystawione przez moduł ROZLICZENIA Z NFZ widoczne w F-K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grafiki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pracy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modułu GRAFIKI PRACY I DYŻURÓW PERSONELU widoczne w module KADRY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współpraca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modułu KADRY i PŁACE z modułem RCP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dokumenty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sprzedaży usług medycznych wystawiane bezpośrednio z modułów REJESTRACJA PRZYCHODNI lub RECEPCJA SZPITALA automatycznie widoczne w księgowości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obroty na kontach w module F-K wykorzystywane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przez  moduł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Kalkulacja Kosztów Leczenia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D907C3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C3">
              <w:rPr>
                <w:rFonts w:ascii="Times New Roman" w:hAnsi="Times New Roman" w:cs="Times New Roman"/>
                <w:b/>
                <w:sz w:val="28"/>
                <w:szCs w:val="28"/>
              </w:rPr>
              <w:t>Finanse-Księgowość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prowadzenie księgi głównej (konta syntetyczne), ksiąg pomocniczych (konta analityczne) i ewidencji pozabilansowej (konta pozabilansowe)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różnych planów kont dla kolejnych okresów obrotowych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sposobu budowy kodów kont analitycznych (budowy segmentów kont) dla poszczególnych kont syntetycznych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liczby i długości segmentów kont analitycznych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ręcznego kodowania segmentów kont analitycznych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 kodowania segmentów kont analitycznych na podstawie zdefiniowanych przez użytkownika grup analitycznych (katalog kontrahentów, pracowników, katalog ośrodków powstawania kosztów, rodzajów kosztów, stawek VAT i inne grupy analityczne)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informacja o obrotach i stanie konta, z możliwością uwzględnienia obrotów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nie zaksięgowanych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przenoszenie bilansu otwarcia nowego roku obrotowego na podstawie bilansu zamknięcia poprzedniego roku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aktualizacji bilansu otwarcia (powtórnego naliczenia) dla wybranych kont (w szczególności w pełnym zakresie)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grup kont dla potrzeb sprawozdawczości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planów kont, grup kont księgi głównej dla celów budżetowania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Miesięczne prowadzenie dziennika obrotów z możliwością prowadzenia dzienników cząstkowych (rejestrów dokumentów). Numeracja dokumentów odrębnie w poszczególnych rejestrach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Definiowanie postaci numeru dokumentu w poszczególnych dziennikach częściowych z określeniem numeracji miesięcznej lub rocznej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dokumentów z ręcznym określeniem sposobu dekretacji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wprowadzania dokumentów z automatycznym określeniem sposobu dekretacji, poprzez zdefiniowane przez użytkownika schematy księgowania dokumentów dla określonych kategorii operacji gospodarczych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Wyodrębnienie dziennika cząstkowego do prowadzenia obsługi kasowej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operacji kasowych (dekretacja operacji kasowych)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poprawności wprowadzonych dokumentów zgodnie z zasadą podwójnego zapisu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poprawności dekretacji zgodnej z planem kont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domknięcia kręgu kosztowego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Ostrzeżenie przed dwukrotnym wprowadzeniem dokumentu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Bezpośredni dostęp do danych historycznych z poprzednich lat podatkowych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Mechanizmy ułatwiające wprowadzanie dokumentów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dokumentu na podstawie kopii wcześniej wybranego dokumentu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Słownik opisu dekretu podczas księgowania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dekretów na podstawie zaewidencjonowanych rozrachunków (kojarzenie rozrachunków)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rozksięgowanie kosztów na konta ośrodków powstawania kosztów zgodnie z określonym kluczem rozdziału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Wspomaganie rozksięgowania kosztów przy księgowaniu równoległym w układzie rodzajowym i kalkulacyjnym oraz sprawdzenie zgodności kręgu kosztowego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przeksięgowania kosztów według zdefiniowanego przez użytkownika schematu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Wspomaganie tworzenia dokumentów związanych z międzyokresowymi rozliczeniami kosztów zgodnie ze zdefiniowanym sposobem rozdziału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przeksięgowanie kont kosztowych i przychodowych na wynik finansowy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Przenoszenie dokumentów pomiędzy dziennikami częściowymi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dołączenia do dokumentu i podglądu dowolnego załącznika w postaci pliku (pdf,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jpg)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wykorzystanie dodatkowych słowników niestanowiących analityki kont przy dekretacji dokumentów (np. do ewidencji kosztów wg samochodów służbowych, urządzeń medycznych)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rejestracji wartości dokumentu w walucie obcej z jednoczesnym wskazaniem kursu i przeliczeniem na PLN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Wyszukiwanie dokumentów według dowolnego kryterium (data, treść, konto, kwota, numer dokumentu)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Filtrowanie wg zawartości poszczególnych kolumn, które można ze sobą łączyć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Księgowanie w buforze (dostępność edycji w otwartym okresie sprawozdawczym)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Zamykanie okresów sprawozdawczych (miesięcy)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rozpoczęcia kolejnego miesiąca bez konieczności zamykania bieżącego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Praca jednocześnie w dwóch otwartych okresach obrotowych (księgowanie w nowym roku bez konieczności zamknięcia starego)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identyfikacyjnych kontrahentów (kartoteka kontrahentów)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 transakcji (szczegółowej identyfikacji rozrachunków z kontrahentem)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syntetycznej informacji o stanie transakcji z kontrahentem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analitycznej informacji o stanie transakcji z kontrahentem (zapisy szczegółowe kartoteki kontrahenta)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stanu i historii poszczególnych transakcji z kontrahentem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zapisów szczegółowych kartoteki kontrahenta według stanu na dowolny dzień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bieżących raportów o należnościach i zobowiązaniach przeterminowanych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Parametryzacja zestawień zobowiązań i należności według okresu przeterminowania, limitu salda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Sortowanie zestawień zobowiązań i należności według kont, obrotów, salda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Wiekowanie należności i zobowiązań w dowolnie definiowanych przedziałach czasowych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oceny płatników przez sporządzanie odpowiednich raportów prezentujących odchylenia faktycznych terminów płatności w stosunku do terminów wymagalnych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Raportowanie spodziewanego spływu należności w przyszłych przedziałach czasowych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Planowanie zapotrzebowania środków finansowych na spłatę przyszłych zobowiązań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dokumentu potwierdzenia sald dla kontrahenta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naliczenia odsetek i wydruku dokumentu noty odsetkowej dla wybranych należności od kontrahenta (w szczególności wszystkich)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księgowanie noty odsetkowej zgodnie ze zdefiniowanym szablonem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stosowania różnych tabel stawek odsetkowych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dokumentu wezwania do zapłaty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przeksięgowania wierzytelności z kontrahenta na kontrahenta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przeksięgowania rozrachunków na inne konto rozrachunkowe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zmiany terminu płatności transakcji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naliczenia odsetek od zobowiązań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prowadzenia rejestru kontaktów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windykatorskich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wyszukiwaniem wg numeru dokumentu, daty dokumentu, daty kontaktu, rodzaju kontaktu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automatycznego, ale potwierdzonego przez użytkownika, wpisu kontaktu do rejestru kontaktów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windykatorskich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przypadku wygenerowania pisma noty odsetkowej, pisma wezwania do zapłaty, pisma potwierdzenia sald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o stanie rozrachunków z pracownikami i ich obsługa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Mechanizm szczegółowej identyfikacji rozrachunków z pracownikami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identyfikacyjnych pracowników (kartoteka pracowników)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syntetycznej informacji o stanie rozrachunków z pracownikiem (kartoteka pracownika)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analitycznej informacji o stanie rozrachunków z pracownikiem (zapisy szczegółowe kartoteki pracownika)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przeglądu stanu i historii poszczególnych rozrachunków z pracownikiem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informacji kosztowych dla potrzeb rachunku kosztów w układzie rodzajowym i kalkulacyjnym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Gromadzenie informacji o schemacie organizacyjnym zakładu – ośrodkach powstawania kosztów (katalog Ośrodków Powstawania Kosztów)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ewidencji kosztów na kontach księgi głównej i ksiąg pomocniczych w układzie rodzajowym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ewidencji kosztów na kontach księgi głównej i ksiąg pomocniczych w układzie kalkulacyjnym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posiada możliwość uszczegółowienia ewidencji kosztów bez konieczności rozbudowy planu kont (prowadzenie kartotek kosztów szczegółowych)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bieżącej i okresowej informacji o poziomie kosztów na poszczególnych ośrodkach powstawania kosztów (OPK)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Emisja zestawień i sprawozdań określonych w ustawie o rachunkowości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dziennika obrotów lub dzienników cząstkowych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księgi głównej (zestawienie stanu kont)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zestawienia obrotów i sald kont księgi głównej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zestawienia obrotów i sald ksiąg pomocniczych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wydruku sprawozdań rocznych: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Bilansu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Sprawozdania z przepływu środków pieniężnych (metoda bezpośrednia i pośrednia)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Rachunku zysków i strat (wariant kalkulacyjny i porównawczy)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Sprawozdanie F-01/I-01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Zestawienie zmian w kapitale własnym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raportów w formatach PDF, RTF, TXT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rejestrów i deklaracji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dzienników cząstkowych (rejestrów dokumentów) dla dokumentów VAT zakupu i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jednoczesnego zapisu w rejestrze VAT, w księdze głównej i rozrachunkach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sposobu dekretacji podatku dla poszczególnych stawek VAT w rejestrze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Dekretacja zakupów i sprzedaży VAT z określeniem pól deklaracji VAT dla poszczególnych zapisów, z możliwością określenia miesiąca rozliczenia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określenia procentowej struktury sprzedaży VAT pozwalającej na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wyznaczenie wysokości VAT z zakupów z podziałem na VAT do odliczenia i niepodlegający odliczeniu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przypisanie pozycji rejestru VAT do rozliczenia w określonym miesiącu niezależnie od miesiąca księgowego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rejestru zakupów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rejestru sprzedaży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danych do deklaracji (zestawienia) VAT dla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danych do deklaracji (zestawienia) VAT dla zakupów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podsumowania rejestrów VAT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automatycznego tworzenia deklaracji UE i informacji podsumowujących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emisję (eksport) przelewów w formie elektronicznej do systemu bankowości elektronicznej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ręczne wprowadzanie dokumentów wyciągów bankowych do dziennika FK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import wyciągów bankowych w formie elektronicznej poprzez system bankowości elektronicznej (w formacie MT940 lub XML)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budowania arkuszy kalkulacyjnych z funkcjami obrotów i sald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Wykresy graficzne obrotów i sald kont w określonym czasie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Graficzne porównanie obrotów kont w okresach rok do roku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 umożliwia integrację z innymi modułami systemu, realizującymi funkcjonalność następujących zakresów: fakturowanie, obsługa kasy gotówkowej, obsługa magazynu leków, obsługa środków trwałych, obsługa wynagrodzeń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obsługi wielu rejestrów sprzedaży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Dostęp do wszystkich rejestrów sprzedaży w placówkach medycznych Zamawiającego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z systemami zewnętrznymi na poziomie dekretów do Księgi Głównej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D907C3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D907C3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z arkuszem kalkulacyjnym w formacie MS Excel poprzez udostępnienie danych o obrotach i saldach kont </w:t>
            </w:r>
          </w:p>
        </w:tc>
        <w:tc>
          <w:tcPr>
            <w:tcW w:w="2126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D907C3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D907C3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1C">
              <w:rPr>
                <w:rFonts w:ascii="Times New Roman" w:hAnsi="Times New Roman" w:cs="Times New Roman"/>
                <w:b/>
                <w:sz w:val="28"/>
                <w:szCs w:val="28"/>
              </w:rPr>
              <w:t>Sprzedaż i Fakturowanie - Rejestr sprzedaży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transakcji krajowych i zagranicznych (eksport, dostawy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  wewnątrzunijne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wielu rejestrów sprzedaży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KARTOTEKI KONTRAHENTÓW - kartoteka zawiera szeroki zakres danych opisujących kontrahenta, m.in. dane identyfikacyjne, dane opisowo-adresowe, osoby kontaktowe, numery i opisy zawartych umów, informacje o posiadanych koncesjach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dla pracowników – wykorzystanie KARTOTEKI OSOBOWEJ systemu kadrowo – płacowego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dla odbiorcy jednorazowego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KARTOTEKI ASORTYMENTOWEJ - kartoteka zawiera dane identyfikacyjne (indeks) i opisowe (nazwa,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PKWIU, SWW, PKOB, waga, powierzchnia, kod PCN, producent itp.), siedem poziomów cen, akcyza procentowa i kwotowa, kody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kreskowe)  sprzedawanych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towarów i usług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wykorzystanie KARTOTEKI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INDEKSÓW  MATERIAŁOWYCH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oraz KARTOTEKI ŚRODKÓW TRWAŁYCH podczas fakturowania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elastyczny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rabatów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wystawianie dokumentów sprzedażowych dowolnego typu - użytkownik ma możliwość definiowania typów faktur poprzez określenie następujących cech dokumentu: kod,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nazwa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kierunek sprzedaży (kraj, eksport, dostawy unijne), typ dokumentu (faktura zaliczkowa, PROFORMA, dokument WZ ) itp.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definiowanie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przez użytkownika wyglądu faktury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zbiorczych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VAT RR (dla rolników ryczałtowych)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wydruk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dokumentu TAX FREE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generowanie faktur korygujących z faktur źródłowych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generowanie faktur z zamówień, faktur PROFORMA i innych typów faktur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rozliczanie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zaliczkowych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sprzedaż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ratalna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wystawianie  faktur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dowolnej walucie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wydruk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faktury w języku angielskim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eksport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faktury do pliku XML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wysyłania faktur mailem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rejestry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ewidencji VAT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szeroki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wachlarz zestawienia ze sprzedaży w formie tabelarycznej i graficznej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możliwość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eksportu danych do EXCEL-a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rozliczenie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doradców klienta wg różnych kryteriów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drukarki fiskalnej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czytnika kodów kreskowych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automatyczne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przenoszenie danych o sprzedaży do programu finansowo-księgowego wraz z właściwym dekretem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C6421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1C">
              <w:rPr>
                <w:rFonts w:ascii="Times New Roman" w:hAnsi="Times New Roman" w:cs="Times New Roman"/>
                <w:b/>
                <w:sz w:val="28"/>
                <w:szCs w:val="28"/>
              </w:rPr>
              <w:t>Rejestr zakupu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dowolnej ilości rejestrów zakupów,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Kartoteki  Kontrahentów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Kartoteki Pracowników 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definiowanie rejestrów zakupów wraz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  powiązaniem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ich z innymi rejestrami systemu FK,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537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Podczas wprowadzania dokumentów zakupu do rejestru: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obsługa VAT,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sposobu i terminu płatności,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typu wprowadzanego dokumentu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rejestrowanie zakupów z uwzględnieniem słownika CPV,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rejestrowanie informacji o zamówieniu na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podstawie którego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nastąpił zakup, umowie w ramach której nastąpił zakup, oraz dokumentach przyjęć magazynowych. Możliwość importu pozycji z zamówienia lub przyjęcia magazynowego zarejestrowanych w innych zakresach funkcjonalnych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systemu jako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pozycji dla rejestrowanego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określenie rozdziału stosunku wpływów z zakupów na ośrodki powstawania kosztów,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wprowadzenie sposobu otrzymania dokumentu zakupu, w przypadku otrzymania pocztą elektroniczną możliwość zarejestrowania informacji o adresie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nadawcy ,</w:t>
            </w:r>
            <w:proofErr w:type="gramEnd"/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rejestrowanie zmian terminów płatności wraz z podaniem podstawy wykonania zmiany,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współpraca z zakresem Finansowo–Księgowym na poziomie dekretów do Księgi Głównej,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generowanie zestawień na podstawie wprowadzonych dokumentów zakupów: rejestr zakupów, zestawienia dokumentów zakupu,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śledzenie historii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wypożyczeń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faktur zakupowych w ramach jednostki,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monitorowanie osób/jednostek odpowiedzialnych za wypożyczone dokumenty,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wstępne zarejestrowanie wpływu faktury zakupowej i wskazanie jednostki odpowiedzialnej za jej opracowanie, a także informacji o zwrocie faktury, </w:t>
            </w:r>
          </w:p>
          <w:p w:rsidR="006A175C" w:rsidRDefault="006A175C" w:rsidP="00C6421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import dokumentów zakupowych zarejestrowanych w innych zakresach funkcjonalnych systemu np. Apteka Centralna, Apteka Oddziałowa. 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C6421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Kasa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129" w:type="dxa"/>
          </w:tcPr>
          <w:p w:rsidR="006A175C" w:rsidRPr="00E520FC" w:rsidRDefault="006A175C" w:rsidP="00C6421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A175C" w:rsidRPr="006A175C" w:rsidRDefault="006A175C" w:rsidP="006A175C">
            <w:pPr>
              <w:rPr>
                <w:rFonts w:eastAsia="Calibri"/>
              </w:rPr>
            </w:pPr>
            <w:r w:rsidRPr="006A175C">
              <w:rPr>
                <w:rFonts w:eastAsia="Calibri"/>
              </w:rPr>
              <w:t>Możliwość obsługi wielu stanowisk kasowych</w:t>
            </w:r>
          </w:p>
        </w:tc>
        <w:tc>
          <w:tcPr>
            <w:tcW w:w="2126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C6421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dedykowania stanowisk kasowych do placówek medycznych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raportów kasowych wszystkich stanowisk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katalogu kontrahentów i pracowników zintegrowany z systemem Finansowo-Księgowym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Dostęp do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katalogu  pacjentów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zintegrowanego z medycznymi zakresami funkcjonalnymi systemu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tworzenie raportu kasowego - praca w kontekście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prowadzenia jednocześnie kliku raportów kasowych z rozróżnieniem typu dla każdego z raportów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Wprowadzanie dokumentów operacji kasowych: gotówkowych, bezgotówkowych (np. karty płatnicze),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walutowych,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kasjera zawsze w kontekście otwartego raportu kasowego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017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Operacje otwarcia/zamknięcia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Wprowadzanie dokumentów z ręcznym określeniem sposobu dekretacji FK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określenie sposobu dekretacji dokumentów kasowych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Wydruk dokumentów kasowych: raportu kasowego, rejestrów kasowych VAT, rejestru zakupów kasowych, rejestru sprzedaży kasowych, dokumentu KP, dokumentu KW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raportu kasowego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Bieżące i wsteczne zestawienia stanu kasy na podstawie bieżących obrotów i raportów kasowych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544E6D">
        <w:trPr>
          <w:trHeight w:val="18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zapisu wartościowego operacji kasowych na kontach księgi głównej i ksiąg pomocniczych w module realizującym funkcjonalność w zakresie FK zgodnie z określonym sposobem dekretacji 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A175C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75C" w:rsidRDefault="006A175C" w:rsidP="006A175C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5C">
              <w:rPr>
                <w:rFonts w:ascii="Times New Roman" w:hAnsi="Times New Roman" w:cs="Times New Roman"/>
                <w:b/>
                <w:sz w:val="28"/>
                <w:szCs w:val="28"/>
              </w:rPr>
              <w:t>Środki Trwałe oraz Wyposażenie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75C" w:rsidRPr="00E520FC" w:rsidTr="00544E6D">
        <w:trPr>
          <w:trHeight w:val="1831"/>
        </w:trPr>
        <w:tc>
          <w:tcPr>
            <w:tcW w:w="1129" w:type="dxa"/>
          </w:tcPr>
          <w:p w:rsidR="006A175C" w:rsidRPr="00E520FC" w:rsidRDefault="006A175C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prowadzenie ewidencji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majątku  w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podziale na: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własne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obce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wartości niematerialne i prawne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środki trwałe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inwestycje w obcych środkach trwałych. </w:t>
            </w:r>
          </w:p>
          <w:p w:rsidR="006A175C" w:rsidRDefault="006A175C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wyposażenie</w:t>
            </w:r>
          </w:p>
        </w:tc>
        <w:tc>
          <w:tcPr>
            <w:tcW w:w="2126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6A175C" w:rsidRPr="00E520FC" w:rsidRDefault="006A175C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6348"/>
        </w:trPr>
        <w:tc>
          <w:tcPr>
            <w:tcW w:w="1129" w:type="dxa"/>
          </w:tcPr>
          <w:p w:rsidR="009E6285" w:rsidRPr="00E520FC" w:rsidRDefault="009E6285" w:rsidP="006A175C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Opis środka trwałego zawiera następujące informacje: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numer inwentarzowy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nazwa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grupa rodzajowa zgodna z Klasyfikacją Rodzajową Środków Trwałych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okres w którym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środek użytkowany jest sezonowo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produkcji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przyjęcia do użytkowania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stawka amortyzacyjna, sposób amortyzacji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aktualna wartość brutto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aktualna wartość umorzeń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konta księgowe, miejsce powstawania kosztów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miejsce użytkowanie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źródło finansowania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kategoria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osoba odpowiedzialna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okres, w którym zostaje zawieszone naliczanie amortyzacji dla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przyczyna zawieszenia naliczania amortyzacji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okres, w którym środek podlega uldze inwestycyjnej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ostatniej modyfikacji wartości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data całkowitego umorzenia środka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opis środka dowolnej długości 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opis techniczny: numer fabryczny, numer silnika, numer nadwozia, termin następnego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przeglądu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numer rejestracyjny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dane 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zakupie :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numer i data wystawienia faktury zakupowej, data zapłaty za fakturę, wartość netto i brutto faktury, nazwa dostawcy</w:t>
            </w:r>
          </w:p>
          <w:p w:rsidR="009E6285" w:rsidRDefault="009E6285" w:rsidP="006A175C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ubezpieczenie: numer polisy ubezpieczeniowej, kwota polisy, termin zapłaty ubezpieczenia</w:t>
            </w:r>
          </w:p>
        </w:tc>
        <w:tc>
          <w:tcPr>
            <w:tcW w:w="2126" w:type="dxa"/>
          </w:tcPr>
          <w:p w:rsidR="009E6285" w:rsidRPr="00E520FC" w:rsidRDefault="009E6285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6A175C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dołączenia do kartoteki środka trwałego listy zewnętrznych plików powiązanych ze środkiem (zdjęcia, instrukcje, obsługi, karty gwarancyjne, faktury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), możliwość przeglądania treści dokumentów lub ich edycja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Wydruk etykiet z kodami kreskowymi, obsługa czytnika kodów kreskowych i kolektora danych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uzyskania informacji o stanie składników majątku trwałego - wydruk informacji z kartotek składników majątku w różnych układach i na dowolny dzień (np. wg grup rodzajowych, kategorii, miejsc użytkowania, źródeł finansowania, użytkowników)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2620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generowania zestawień: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amortyzacja wg grup rodzajowych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amortyzacja w kont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umorzenia wg grup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umorzenia wg kont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przychód i rozchód środków trwałych wg kont i wg dokumentów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rozdzielnik amortyzacji wg miejsc powstawania kosztów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dokumentów obrotowych w różnych układach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środków umorzonych w okresie </w:t>
            </w:r>
          </w:p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wyodrębnień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planu amortyzacji na dowolny okres wg grup rodzajowych lub kont kosztowych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wydruku dokumentów obrotowych (przyjęcie z inwestycji, przyjęcie nieodpłatne, aport, zwiększenie wartości środka, zmniejszenie wartości środka, sprzedaż, przekazanie nieodpłatne, likwidacja częściowa, wyodrębnienie, zmiana miejsca użytkowania)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wystawienia dokumentu korekty umorzenia i amortyzacji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tworzenia harmonogramów przeglądów.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tworzenia harmonogramów płatności ubezpieczeń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tabel amortyzacyjnych bilansowej i podatkowej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wprowadzenia bilansu otwarcia ilościowo-wartościowego stanu majątku trwałego na dzień startu systemu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Naliczenia odpisów umorzeniowych składników majątku trwałego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inwentaryzacji poprzez przygotowanie i wydruk arkusza spisu 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natury ,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wykorzystanie kolektora danych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Generowanie protokołów rozliczających inwentaryzację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wymiany danych z innymi programami (Finansowo-Księgowym, Gospodarka Materiałowa)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danych do EXCELA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podglądu zestawień na ekranie przed wydrukowaniem oraz eksportu zestawienia do plików PDF, RTF, TXT, EXCEL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285" w:rsidRDefault="009E6285" w:rsidP="009E628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Gospodarka materiałowa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obsługi wielu magazynów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określenia asortymentu materiałów ewidencjonowanych w poszczególnych magazynach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Elastyczne tworzenie indeksu materiałowego: </w:t>
            </w:r>
            <w:r w:rsidR="002A0C20">
              <w:rPr>
                <w:rFonts w:ascii="Calibri" w:hAnsi="Calibri"/>
                <w:color w:val="000000"/>
                <w:sz w:val="20"/>
                <w:szCs w:val="20"/>
              </w:rPr>
              <w:br/>
              <w:t>- dowolna budowa kodu indeksu materiałowego (ograniczenie jedynie na długość kodu)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przyporządkowania kodów klasyfikacyjnych (PKWiU, CPV)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305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Obsługa kilku metod wyceny rozchodów materiałów: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ceny rzeczywiste LIFO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rzeczywiste FIFO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średnioważone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ceny ewidencyjne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Ewidencja obrotu materiałowego w cyklu miesięcznym (prowadzenie dzienników wprowadzonych dokumentów)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Rejestracja bilansu otwarcia dla magazynów - ilościowo-wartościowego stanu zapasów materiałowych na dzień rozpoczęcia pracy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Korekty bilansu otwarcia: możliwość automatycznej korekty rozchodów dokonanych z bilansu otwarcia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przychodów materiałów - różne typy przyjęcia (osobne typy dokumentów) np. związanych z różnymi typami działalności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Korekty przychodów (ilościowe i wartościowe) - możliwość automatycznej korekty rozchodów dokonanych na podstawie skorygowanych dostaw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rozchodów materiałów zgodnie z przyjętym sposobem wyceny - różne typy rozchodów (osobne typy dokumentów) np. związanych z różnymi typami działalności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powiązania dokumentów rozchodu materiałów z ośrodkami powstawania kosztów dla celów rachunku kosztów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korekty rozchodów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rozchodów zewnętrznych - możliwość ewidencjonowania różnych typów rozchodów (osobne typy dokumentów) np. ze względu na przyczynę przekazania materiałów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zwrotów od odbiorcy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Ewidencja przesunięć międzymagazynowych materiałów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E6285" w:rsidRPr="00E520FC" w:rsidTr="00544E6D">
        <w:trPr>
          <w:trHeight w:val="181"/>
        </w:trPr>
        <w:tc>
          <w:tcPr>
            <w:tcW w:w="1129" w:type="dxa"/>
          </w:tcPr>
          <w:p w:rsidR="009E6285" w:rsidRPr="00E520FC" w:rsidRDefault="009E6285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9E6285" w:rsidRDefault="009E6285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Wydruki dokumentów związanych z obrotem materiałowym </w:t>
            </w:r>
          </w:p>
        </w:tc>
        <w:tc>
          <w:tcPr>
            <w:tcW w:w="2126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9E6285" w:rsidRPr="00E520FC" w:rsidRDefault="009E6285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465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inwentaryzacji stanów magazynowych: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przygotowanie i wydruk arkuszy spisu z natury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prowadzenia rzeczywistych wartości stanów magazynowych na podstawie spisu z natury i ich porównanie z wartościami księgowymi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rozliczenia różnic inwentaryzacyjnych – dokument niedoborów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możliwość rozliczenia różnic inwentaryzacyjnych – dokument nadwyżek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042"/>
        </w:trPr>
        <w:tc>
          <w:tcPr>
            <w:tcW w:w="1129" w:type="dxa"/>
          </w:tcPr>
          <w:p w:rsidR="002A0C20" w:rsidRPr="00E520FC" w:rsidRDefault="002A0C20" w:rsidP="009E628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informacja o stanach magazynowych: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podgląd i wydruk historii obrotu materiałowego dla poszczególnych asortymentów materiałów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podgląd i wydruk stanów magazynowych dla wybranych lub wszystkich magazynów </w:t>
            </w:r>
          </w:p>
          <w:p w:rsidR="002A0C20" w:rsidRDefault="002A0C20" w:rsidP="009E628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kontrola przekroczenia stanów minimalnych </w:t>
            </w:r>
          </w:p>
        </w:tc>
        <w:tc>
          <w:tcPr>
            <w:tcW w:w="2126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9E628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977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Wykazy i zestawienia: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 podstawie rozchodów: dla wybranych materiałów, dla wybranych grup materiałów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na podstawie przychodów: dla wybranych materiałów, dla wybranych grup materiałów, dla wybranych rodzajów kosztów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Zestawienia dokumentów zaewidencjonowanych dla poszczególnych magazynów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Karta materiałowa: ilościowa i ilościowo-wartościowa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obsługi zamówień zewnętrznych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977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Analizy zużycia: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wyliczanie daty, po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upływie której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skończy się bieżący zapas materiału (na podstawie średniego zużycia za wybrany okres czasu)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tworzenie wykazów towarów, których zapas wystarczy na dłużej niż zadana ilość dni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20" w:rsidRDefault="00544E6D" w:rsidP="002A0C20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C20" w:rsidRPr="002A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Obsługa zamówień i </w:t>
            </w:r>
            <w:r w:rsidR="001D3E84">
              <w:rPr>
                <w:rFonts w:ascii="Times New Roman" w:hAnsi="Times New Roman" w:cs="Times New Roman"/>
                <w:b/>
                <w:sz w:val="28"/>
                <w:szCs w:val="28"/>
              </w:rPr>
              <w:t>zapotrzebowań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zdefiniowania jednostek odpowiedzialnych za obsługę zamówień do zewnętrznych dostawców towarów i usług oraz realizację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jednostek organizacyjnych szpitala.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własnego słownika asortymentu towarów i usług. Dla każdej z pozycji asortymentowej możliwość wskazania czy jest ona związana z obrotem magazynowym. Dla pozycji związanych z obsługą magazynową powiązanie pozycji ze słownikiem asortymentu zakresu funkcjonalnego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Wspieranie procedury zawierania umów i kontroli ich realizacji: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Ewidencjonowanie różnego rodzaju umów (oraz aneksów do umów) zawieranych z zewnętrznymi dostawcami towarów i usług – umowy ilościowo-wartościowe, umowy ramowe, umowy mieszane (ilościowo-wartościowe i ramowe).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244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każdej z umów możliwość zarejestrowania m.in.: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podmiotu będącego stroną umowy wraz z jego danymi teleadresowymi,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pozycji umowy (współpraca z zakresem funkcjonalnym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dla umów na dostawy materiałów) wraz z ceną jednostkową, ilością (nie dotyczy umów ramowych) i wartością,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okresu obowiązywania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podstawy PZP zawarcia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informacji o kodach CPV dla poszczególnych pozycji umowy,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dodatkowych plików wraz z możliwością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opisu co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zawiera dany plik, </w:t>
            </w:r>
          </w:p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informacji o istotnych postanowieniach umowy np. czas realizacji zmówienia,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kontrola stopnia realizacji umów na podstawie zrealizowanych zamówień i zamówień oczekujących na realizację przez dostawcę. Przeglądanie informacji o zamówieniach realizowanych w ramach umowy, wraz z informacją o wystawionych fakturach.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Wyszukiwanie i filtrowanie umów na podstawie różnych parametrów np. okres obowiązywania, aktywność umowy, asortyment, poziom realizacji. Eksportowanie danych i możliwość wydruku w formie raportu.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221"/>
        </w:trPr>
        <w:tc>
          <w:tcPr>
            <w:tcW w:w="1129" w:type="dxa"/>
          </w:tcPr>
          <w:p w:rsidR="000D22C5" w:rsidRPr="00E520FC" w:rsidRDefault="000D22C5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i kontrola zamówień: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przygotowanie zamówienia na podstawie zawartej umowy lub bez wskazania umowy.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 trakcie przygotowywania zamówieniach do dostawcy możliwość sprawdzenia stanów magazynowych na wskazany asortyment. </w:t>
            </w:r>
          </w:p>
          <w:p w:rsidR="000D22C5" w:rsidRDefault="000D22C5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dla każdego zamówienia wskazanie wymaganego terminu realizacji. </w:t>
            </w:r>
          </w:p>
        </w:tc>
        <w:tc>
          <w:tcPr>
            <w:tcW w:w="2126" w:type="dxa"/>
          </w:tcPr>
          <w:p w:rsidR="000D22C5" w:rsidRPr="00E520FC" w:rsidRDefault="000D22C5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wydrukowania lub przesłania pocztą elektroniczną formularza zamówienia do dostawcy. W przypadku wydruku formularza zamówienia możliwość ręcznego zarejestrowania daty i formy jego przekazania do dostawcy.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i wydrukowanie - anulowania zamówienia do dostawcy. Możliwość naniesienia na zamówienie odpowiedniego statusu po otrzymaniu potwierdzenia anulowania od dostawcy.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Przeglądanie statusu realizacji zamówienia i stopnia jego realizacji (dla każdej pozycji zamówienia)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wyszukiwania zamówień wg różnych kryteriów i filtrów.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wyróżnienia uprawnień do przygotowywania i akceptowania zamówień.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Obsługa zamówień wewnętrznych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rejestrowania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otrzymywanych z jednostek wewnętrznych na dostawy towarów i usług. 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możliwość rejestracji informacji o osobie i jednostce zamawiającej.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utworzenia na podstawie zarejestrowanego zapotrzebowania zlecenia wydania materiałów z magazynu. W trakcie tworzenia zlecenia możliwość dokonania korekty zarówno ilościowej jak i zmiany asortymentu. Zapotrzebowanie uważa się za zrealizowane dopiero po wydaniu materiału z magazynu.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zarejestrowania anulowania zapotrzebowania wraz ze wskazaniem przyczyny anulowania.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zawieszenia realizacji zapotrzebowania wraz ze wskazaniem przyczyny (wybór ze zdefiniowanego przez użytkownika słownika np. zakup wyłącznie poprzez postępowanie publiczne, po uzyskaniu zgoda dyrekcji, realizacja po otrzymaniu dostawy).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nie powiązanych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wydaniem materiałów z magazynów możliwość zarejestrowania informacji o realizacji.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częściowej realizacji zapotrzebowania. Zamówienia częściowo zrealizowane oczekują na dokończenie realizacji w późniejszym terminie lub wskazanie o zakończeniu realizacji zapotrzebowania.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wyróżnienia uprawnień do rejestracji i akceptowania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zapotrzebowań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dla których nastąpiło przygotowanie i zatwierdzenie zlecenie wydania z magazynu możliwość jego anulowania o ile nie nastąpiło wydanie materiałów w zakresie funkcjonalnym Gospodarki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544E6D">
        <w:trPr>
          <w:trHeight w:val="181"/>
        </w:trPr>
        <w:tc>
          <w:tcPr>
            <w:tcW w:w="1129" w:type="dxa"/>
          </w:tcPr>
          <w:p w:rsidR="002A0C20" w:rsidRPr="00E520FC" w:rsidRDefault="002A0C20" w:rsidP="002A0C20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2A0C20" w:rsidRDefault="002A0C20" w:rsidP="002A0C20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Współpraca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  Gospodarką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Magazynowo-Materiałową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zakresie przekazywania informacji o zamówieniach  oczekujących i zrealizowanych , zleceniach wydania materiału dla jednostek wewnętrznych oraz asortymencie. </w:t>
            </w:r>
          </w:p>
        </w:tc>
        <w:tc>
          <w:tcPr>
            <w:tcW w:w="2126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2A0C20" w:rsidRPr="00E520FC" w:rsidRDefault="002A0C20" w:rsidP="002A0C20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0C20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20" w:rsidRDefault="002A0C20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2C5">
              <w:rPr>
                <w:rFonts w:ascii="Times New Roman" w:hAnsi="Times New Roman" w:cs="Times New Roman"/>
                <w:b/>
                <w:sz w:val="28"/>
                <w:szCs w:val="28"/>
              </w:rPr>
              <w:t>Kadry i Płace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Kartoteka pracowników z podstawowymi danymi: nr ewidencyjny, nazwisko i imiona, data zatrudnienia, podstawowe miejsce zatrudnienia, rodzaj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pracy -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możliwością filtrowania po wybranych informacjach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personalne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meldunkowe zawierające 3 adresy uwzględniające podział terytorialny kraju (zameldowania, zamieszkania, do korespondencji i poczty elektronicznej)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Słowniki terytorialne województwo, powiatów, gmin, miejscowości aktualizowane ze stron GUS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poziomie wykształcenia pracownika, tytule i stopniu naukowym, zawodach: wykonywanym i wyuczonych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trwających lub zakończonych kursach i studiach dokształcających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trwających i zakończonych specjalizacjach zawodowych,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posiadanych uprawnieniach do wykonywania czynności zawodowych,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posiadanym prawie do wykonywania zawodu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znajomości języków obcych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członkach rodziny pracownika (dzieci, współmałżonek) z informacją potrzebną do zgłoszenia do ubezpieczenia (adres, pesel)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stosunku do służby wojskowej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posiadanych kontach ROR z możliwością określenia (procentowego lub kwotowego) wysokości przelewanych wypłat na poszczególne konta ROR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określające dane związane z przepisami prawa podatkowego i ubezpieczeniowego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stopie podatku dochodowego, kosztach uzyskania przychodu, ulgach podatkowych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ubezpieczeniach społecznych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Informacja o przynależności do urzędu skarbowego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własnych dodatkowych informacji wg potrzeb działu kadr lub płac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Dołączanie dowolnych zeskanowanych dokumentów lub innych dokumentów w formie elektronicznej dla każdego pracownika z możliwością szybkiego podglądu i edycji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kodzie ubezpieczenia oraz nabytych prawach do świadczeń emerytalno-rentowych,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przysługującym urlopie wypoczynkowym oraz o wypoczynkowym dodatkowym: automatyczne wyliczanie urlopu w dniach i godzinach w zależności od normy dobowej czasu pracy pracownika, możliwość planowania urlopów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aktualnej umowie o pracę, warunkach płacowych (z możliwością przeglądania danych historycznych), z określonym podziałem procentowym etatu w podstawowym miejscu zatrudnienia i dodatkowych miejscach zatrudnienia oraz przypisanych kont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kosztowych  miejscom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zatrudnienia.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stanowisku pracy, zawodzie, z informacją o klasyfikacji zawodów i specjalności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Przynależność do grupy i podgrupy zatrudnienia - personel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świadectwach pracy z poprzednich zakładów pracy oraz o umowach zawartych w tym zakładzie pracy z możliwością zaznaczania jak zaliczać dany staż, liczenie stażu pracy ze świadectw pracy i z obecnego zakładu, automatyczne wyliczanie dodatku stażowego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warunków płacowych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stanowisk pracy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dobowego wymiaru czasu pracy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zmianach podstawowego miejsca zatrudnienia i wykonywania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zmian grupy i podgrupy zatrudnienia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Dane historyczne o przyznanych nagrodach i świadczeniach socjalnych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pracy w szczególnych warunkach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okresowych, wstępnych, kontrolnych i specjalistycznych badaniach lekarskich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Informacja o odbytych kursach BHP i PPOŻ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karach porządkowych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Ocena okresowa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Informacje o okresach nieobecności pracownika, informowanie o łącznej ilości dni zwolnienia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chorobowego w danym roku oraz informowanie o ukończonym 50 roku życia. Automatyczna kontrola 33/14 dni zwolnień chorobowych płatnych przez zakład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ewidencji czasu pracy pracowników - miesięczna i roczna karta ewidencji czasu pracy dla poszczególnych grup zatrudnienia (administracja, lekarze pielęgniarki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itp.)  zgodnie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wymogami prawa pracy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eksportu  deklaracji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zgłoszeniowej do programu ZUS - Płatnik.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własnych szablonów pism i druków dla pracownika wykorzystujących dane zawarte w systemie, możliwość wydruków seryjnych wybranego pisma dla określonej grupy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Sprawozdania statystyczne GUS, ZUS 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MZ  zgodnie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 powszechnie obowiązującymi przepisami prawa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Analizy liczenia zatrudnienia, wykształcenia, struktury wiekowej, stażu pracy, absencji i czasu pracy na potrzeby GUS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własnego tworzenia szablonów wykazów pracowników spełniających zadane kryteria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eksportu każdego wydruku do formatu: pdf, xls,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csv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txt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Kartoteki osób zatrudnionych na umowy cywilno-prawne (umowa zlecenie, dzieło, kontrakt itp.)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Kartoteka kart zbliżeniowych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aktywowania i deaktywowania przypisanej pracownikowi karty zbliżeniowej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wydruku dowolnej ilości kart zbliżeniowych dla pracownika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Automatyczne przekazanie statusu kart zbliżeniowych do RCP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Dodatkowa kartoteka pozostałych osób (wolontariat, studia doktoranckie, specjalizacja itp.)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DE2189">
        <w:trPr>
          <w:trHeight w:val="181"/>
        </w:trPr>
        <w:tc>
          <w:tcPr>
            <w:tcW w:w="14073" w:type="dxa"/>
            <w:gridSpan w:val="4"/>
          </w:tcPr>
          <w:p w:rsidR="00544E6D" w:rsidRDefault="00544E6D" w:rsidP="00544E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2C5" w:rsidRDefault="000D22C5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Płace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dowolnego definiowania składników płacowych i określania sposobu ich naliczania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definiowania szablonów list wypłat (miesięcznych, dodatkowych, umów cywilno-prawnych)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Symulacja list wypłat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podstawowych list wypłat miesięcznych wg szablonów list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naliczenie wynagrodzeń pracowników na podstawie danych podatkowych i danych przygotowanych do list płacowych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przychodów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potrąceń wynikających z zobowiązań spłat raty kredytów wobec kas pożyczkowych, ubezpieczenia, zajęć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komorniczych ,  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tytułu przynależności do związków zawodowych oraz innych organizacji, ….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składek na ubezpieczenie społeczne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składek na ubezpieczenie zdrowotne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Naliczenie podatków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Naliczenie odsetek ustawowych za nieterminowe wypłaty wynagrodzeń i zasiłków z ubezpieczenia chorobowego i wypadkowego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Bieżąca kontrola i sygnalizacja poprawności dokonywanych naliczeń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ręcznej korekty, uzupełnienia wyliczeń dokonanych automatycznie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dowolnej liczby list wypłat dodatkowych dla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list wypłat korekcyjnych - korekta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wynagrodzeń  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zasiłków,  korekta podstaw i wysokości składek na ubezpieczenia społeczne, zdrowotne, Fundusz Pracy i GFŚP - dotyczy wcześniej sporządzonych  list płac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list wypłat dla osób zatrudnionych na umowach cywilno-prawnych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dowolnej korekty na listach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dowolnego modyfikowania składników płacowych wybranym pracownikom z listy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grupowej zmiany danego składnika płacowego z listy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pobierania danych godzinowych z rozliczenia czasu pracy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rozliczania poszczególnych typów nieobecności na potrzeby naliczeń na liście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Zatwierdzanie list wypłat z opcją zamykania miesiąca płacowego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przelewów w formie elektronicznej dla programów bankowych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Przygotowanie i eksport danych dla PFRON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Przygotowanie i eksport danych do Urzędów Skarbowych wg podziału terytorialnego (e-deklaracje)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przygotowania i eksportu dokumentów rozliczeniowych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ZUS  do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programu ZUS - Płatnik.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Prowadzenie kart wynagrodzeń pracowników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Automatyczne tworzenie kart wynagrodzeń w momencie naliczania listy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Tworzenie rozdzielników kosztów z przekazywaniem ich do systemu finansowo-księgowego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Wydruk podstawowych zestawień: listy wypłat, paski wynagrodzeń, karta wynagrodzeń pracownika, karta zasiłkowa, karta ubezpieczeniowa, karta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wypadkowa,  zaświadczenia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wynagrodzeniu, zestawień z list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Formularze rozliczeniowe PIT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Kontrola przekroczenia przez pracownika progów podatkowych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wypłaty dofinansowań z ZFŚS z kontrolą kwoty wolnej od podatku.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Możliwość prowadzenia Kasy Zapomogowo-Pożyczkowej z automatycznym potrącaniem rat na listach wypłat 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P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0D22C5" w:rsidRPr="00544E6D" w:rsidRDefault="000D22C5" w:rsidP="000D22C5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  <w:b/>
                <w:sz w:val="28"/>
                <w:szCs w:val="28"/>
              </w:rPr>
              <w:t>Kasa Zapomogowo-Pożyczkowa, Fundusz mieszkaniowy i Fundusz socjalny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kartotek pożyczek, list spłat i pobrań pożyczek, listy potrąceń;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Bilans otwarcia/zamknięcia roku na kartotekach pożyczek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Współpraca z bankowością elektroniczną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księgowości na potrzeby kasy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Zestawienie obrotów na kontach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Obroty wybranego konta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Raporty kasowe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wypłat i dofinansowań z Funduszu Świadczeń Socjalnych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544E6D">
        <w:trPr>
          <w:trHeight w:val="181"/>
        </w:trPr>
        <w:tc>
          <w:tcPr>
            <w:tcW w:w="1129" w:type="dxa"/>
          </w:tcPr>
          <w:p w:rsidR="000D22C5" w:rsidRPr="00E520FC" w:rsidRDefault="000D22C5" w:rsidP="000D22C5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:rsidR="000D22C5" w:rsidRDefault="000D22C5" w:rsidP="000D22C5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Współpraca z modułem KADRY-PŁACE</w:t>
            </w:r>
          </w:p>
        </w:tc>
        <w:tc>
          <w:tcPr>
            <w:tcW w:w="2126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0D22C5" w:rsidRPr="00E520FC" w:rsidRDefault="000D22C5" w:rsidP="000D22C5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D22C5" w:rsidRPr="00E520FC" w:rsidTr="006A175C">
        <w:trPr>
          <w:trHeight w:val="181"/>
        </w:trPr>
        <w:tc>
          <w:tcPr>
            <w:tcW w:w="14073" w:type="dxa"/>
            <w:gridSpan w:val="4"/>
          </w:tcPr>
          <w:p w:rsidR="00544E6D" w:rsidRPr="00544E6D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0D22C5" w:rsidRPr="00544E6D" w:rsidRDefault="00544E6D" w:rsidP="00544E6D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4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Ewidencja aparatury medycznej</w:t>
            </w:r>
          </w:p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danych słownikowych wymaganych do pełnego opisu aparatury medycznej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Rejestr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aparatury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Rodzaje aparatów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producentów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dostawców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Wykaz usług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Miejsca użytkowania aparatury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Personel odpowiedzialny za użytkowanie aparatury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Prowadzenie  Ewidencji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Aparatury Medycznej . Gromadzenie informacji dla każdego aparatu w zakresie: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podstawowe (m.in. typ, nr fabryczny, model, rok produkcji, miejsce użytkowania, osoba odpowiedzialna, data rejestracji)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ewidencyjne (m.in. dostawca, data zakupu i rozpoczęcia eksploatacji, numer inwentarzowy, wartość, nr paszportu technicznego)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dane o serwisie (nr umowy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serwisowej,  firma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technik serwisowy)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przeglądach (rodzaje przeglądów, okresy między przeglądowe)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gwarancjach (okres gwarancji, monitorowanie gwarancji)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dane o końcu eksploatacji (data wycofania, data usunięcia z ewidencji)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Rejestracja wykonanych dla aparatury medycznej czynności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obsługa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bieżąca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 awarie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naprawy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konserwacje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przeglądy planowane i nieplanowane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działania serwisowe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kalibracje,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wzorcowania,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kontrola bezpieczeństwa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aktualizacja oprogramowania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wymaganej dokumentacji związanej z rejestracją każdej czynności wykonywanej dla aparatury.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Gromadzenie i zarządzenie danymi o wystawionych orzeczeniach technicznych posiadanych aparatów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Prowadzenie rejestru zleceń na wszelkiego rodzaju usługi związane z serwisem aparatury.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Gromadzenie i zarządzanie danymi o firmach świadczących umowy serwisowe oraz pracownikach tych firm delegowanych do usług serwisowych.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Planowanie działań związanych z pracą i obsługą aparatury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przeglądy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okresowe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działania serwisowe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regulacje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kalibracje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kontrola bezpieczeństwa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Monitoring  zaplanowanych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działań związanych z użytkowaniem aparatury i generowanie alarmów dla zbliżających się terminów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Przechowywanie  i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udostępnianie wszelkiej dokumentacji, umów, protokołów, orzeczeń technicznych, itp. , przypisanych do poszczególnych egzemplarzy aparatury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Tworzenie i drukowanie raportów z zakresu: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ewidencji aparatury (serwis, przeglądy, gwarancje, naprawy, orzeczenia techniczne, dane ewidencyjne i techniczne i inne)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poniesionych kosztów ( koszty zakupu, koszty wykonanych usług,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koszty  orzeczeń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technicznych, koszty obsługi bieżącej).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4E6D" w:rsidRPr="00E520FC" w:rsidTr="00544E6D">
        <w:trPr>
          <w:trHeight w:val="181"/>
        </w:trPr>
        <w:tc>
          <w:tcPr>
            <w:tcW w:w="1129" w:type="dxa"/>
          </w:tcPr>
          <w:p w:rsidR="00544E6D" w:rsidRPr="00E520FC" w:rsidRDefault="00544E6D" w:rsidP="00544E6D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000000" w:fill="FFFFFF"/>
          </w:tcPr>
          <w:p w:rsidR="00544E6D" w:rsidRDefault="00544E6D" w:rsidP="00544E6D">
            <w:pPr>
              <w:outlineLvl w:val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Integracja z innymi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modułami  poprzez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wspólne kartoteki: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środków trwałych – moduł Ewidencja Majątku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Struktura organizacyjna szpitala  (miejsca użytkowania aparatury) – moduł Ewidencja Majątku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dostawców (kontrahentów) – moduł  Finanse i Księgowość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Kartoteka pracowników – moduł Kadry-Płace</w:t>
            </w:r>
          </w:p>
        </w:tc>
        <w:tc>
          <w:tcPr>
            <w:tcW w:w="2126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29" w:type="dxa"/>
          </w:tcPr>
          <w:p w:rsidR="00544E6D" w:rsidRPr="00E520FC" w:rsidRDefault="00544E6D" w:rsidP="00544E6D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15BF">
        <w:rPr>
          <w:rFonts w:cstheme="minorHAnsi"/>
          <w:b/>
          <w:bCs/>
        </w:rPr>
        <w:lastRenderedPageBreak/>
        <w:t>UWAGA:</w:t>
      </w: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15BF">
        <w:rPr>
          <w:rFonts w:cstheme="minorHAnsi"/>
          <w:b/>
          <w:bCs/>
        </w:rPr>
        <w:t>Wyżej wymienione wymagania funkcjonalne stanowi</w:t>
      </w:r>
      <w:r w:rsidRPr="007415BF">
        <w:rPr>
          <w:rFonts w:eastAsia="TimesNewRoman" w:cstheme="minorHAnsi"/>
        </w:rPr>
        <w:t xml:space="preserve">ą </w:t>
      </w:r>
      <w:r w:rsidRPr="007415BF">
        <w:rPr>
          <w:rFonts w:cstheme="minorHAnsi"/>
          <w:b/>
          <w:bCs/>
        </w:rPr>
        <w:t>wymagania odcinaj</w:t>
      </w:r>
      <w:r w:rsidRPr="007415BF">
        <w:rPr>
          <w:rFonts w:eastAsia="TimesNewRoman" w:cstheme="minorHAnsi"/>
        </w:rPr>
        <w:t>ą</w:t>
      </w:r>
      <w:r w:rsidRPr="007415BF">
        <w:rPr>
          <w:rFonts w:cstheme="minorHAnsi"/>
          <w:b/>
          <w:bCs/>
        </w:rPr>
        <w:t xml:space="preserve">ce </w:t>
      </w:r>
      <w:r w:rsidR="00076E6E">
        <w:rPr>
          <w:rFonts w:cstheme="minorHAnsi"/>
          <w:b/>
          <w:bCs/>
        </w:rPr>
        <w:t>–</w:t>
      </w:r>
      <w:r w:rsidRPr="007415BF">
        <w:rPr>
          <w:rFonts w:cstheme="minorHAnsi"/>
          <w:b/>
          <w:bCs/>
        </w:rPr>
        <w:t xml:space="preserve"> niespełnienie</w:t>
      </w:r>
      <w:r w:rsidR="00076E6E">
        <w:rPr>
          <w:rFonts w:cstheme="minorHAnsi"/>
          <w:b/>
          <w:bCs/>
        </w:rPr>
        <w:t xml:space="preserve"> </w:t>
      </w:r>
      <w:r w:rsidRPr="007415BF">
        <w:rPr>
          <w:rFonts w:cstheme="minorHAnsi"/>
          <w:b/>
          <w:bCs/>
        </w:rPr>
        <w:t>nawet jednego z wymaga</w:t>
      </w:r>
      <w:r w:rsidRPr="007415BF">
        <w:rPr>
          <w:rFonts w:eastAsia="TimesNewRoman" w:cstheme="minorHAnsi"/>
        </w:rPr>
        <w:t xml:space="preserve">ń </w:t>
      </w:r>
      <w:r w:rsidRPr="007415BF">
        <w:rPr>
          <w:rFonts w:cstheme="minorHAnsi"/>
          <w:b/>
          <w:bCs/>
        </w:rPr>
        <w:t>spowoduje odrzucenie oferty.</w:t>
      </w: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15BF">
        <w:rPr>
          <w:rFonts w:cstheme="minorHAnsi"/>
        </w:rPr>
        <w:t xml:space="preserve">............................ </w:t>
      </w:r>
      <w:proofErr w:type="gramStart"/>
      <w:r w:rsidRPr="007415BF">
        <w:rPr>
          <w:rFonts w:cstheme="minorHAnsi"/>
        </w:rPr>
        <w:t>dnia .........................................</w:t>
      </w:r>
      <w:proofErr w:type="gramEnd"/>
    </w:p>
    <w:p w:rsidR="00B8702E" w:rsidRPr="007415BF" w:rsidRDefault="00B8702E" w:rsidP="00B8702E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415BF">
        <w:rPr>
          <w:rFonts w:cstheme="minorHAnsi"/>
        </w:rPr>
        <w:t>...........................................................</w:t>
      </w:r>
    </w:p>
    <w:p w:rsidR="00E520FC" w:rsidRPr="007415BF" w:rsidRDefault="00B8702E" w:rsidP="00B8702E">
      <w:pPr>
        <w:ind w:left="7080" w:firstLine="708"/>
        <w:rPr>
          <w:rFonts w:eastAsia="Calibri" w:cstheme="minorHAnsi"/>
          <w:bCs/>
          <w:iCs/>
          <w:lang w:eastAsia="ar-SA"/>
        </w:rPr>
      </w:pPr>
      <w:r w:rsidRPr="007415BF">
        <w:rPr>
          <w:rFonts w:cstheme="minorHAnsi"/>
        </w:rPr>
        <w:t>/podpis i piecz</w:t>
      </w:r>
      <w:r w:rsidRPr="007415BF">
        <w:rPr>
          <w:rFonts w:eastAsia="TimesNewRoman" w:cstheme="minorHAnsi"/>
        </w:rPr>
        <w:t xml:space="preserve">ęć </w:t>
      </w:r>
      <w:r w:rsidRPr="007415BF">
        <w:rPr>
          <w:rFonts w:cstheme="minorHAnsi"/>
        </w:rPr>
        <w:t>osoby uprawnionej/</w:t>
      </w:r>
    </w:p>
    <w:sectPr w:rsidR="00E520FC" w:rsidRPr="007415BF" w:rsidSect="00FB680B">
      <w:footerReference w:type="default" r:id="rId8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F7" w:rsidRDefault="00E82BF7" w:rsidP="00A55D05">
      <w:pPr>
        <w:spacing w:after="0" w:line="240" w:lineRule="auto"/>
      </w:pPr>
      <w:r>
        <w:separator/>
      </w:r>
    </w:p>
  </w:endnote>
  <w:endnote w:type="continuationSeparator" w:id="0">
    <w:p w:rsidR="00E82BF7" w:rsidRDefault="00E82BF7" w:rsidP="00A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5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175C" w:rsidRDefault="006A17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1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17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75C" w:rsidRDefault="006A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F7" w:rsidRDefault="00E82BF7" w:rsidP="00A55D05">
      <w:pPr>
        <w:spacing w:after="0" w:line="240" w:lineRule="auto"/>
      </w:pPr>
      <w:r>
        <w:separator/>
      </w:r>
    </w:p>
  </w:footnote>
  <w:footnote w:type="continuationSeparator" w:id="0">
    <w:p w:rsidR="00E82BF7" w:rsidRDefault="00E82BF7" w:rsidP="00A5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CE"/>
    <w:multiLevelType w:val="multilevel"/>
    <w:tmpl w:val="5C243F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B1B"/>
    <w:multiLevelType w:val="hybridMultilevel"/>
    <w:tmpl w:val="0066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779"/>
    <w:multiLevelType w:val="hybridMultilevel"/>
    <w:tmpl w:val="B1D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EF7"/>
    <w:multiLevelType w:val="hybridMultilevel"/>
    <w:tmpl w:val="C85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DC9"/>
    <w:multiLevelType w:val="multilevel"/>
    <w:tmpl w:val="D45A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F33CC"/>
    <w:multiLevelType w:val="hybridMultilevel"/>
    <w:tmpl w:val="88D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325F"/>
    <w:multiLevelType w:val="multilevel"/>
    <w:tmpl w:val="205CE3D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7D0DC7"/>
    <w:multiLevelType w:val="hybridMultilevel"/>
    <w:tmpl w:val="806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30723"/>
    <w:multiLevelType w:val="multilevel"/>
    <w:tmpl w:val="048C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224FE"/>
    <w:multiLevelType w:val="multilevel"/>
    <w:tmpl w:val="E1C8519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273"/>
    <w:multiLevelType w:val="multilevel"/>
    <w:tmpl w:val="F33C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6244A"/>
    <w:multiLevelType w:val="hybridMultilevel"/>
    <w:tmpl w:val="BC10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025E"/>
    <w:multiLevelType w:val="hybridMultilevel"/>
    <w:tmpl w:val="1B1E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A4533"/>
    <w:multiLevelType w:val="multilevel"/>
    <w:tmpl w:val="EF18F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15453E"/>
    <w:multiLevelType w:val="multilevel"/>
    <w:tmpl w:val="DEDAF8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3D11EF"/>
    <w:multiLevelType w:val="multilevel"/>
    <w:tmpl w:val="83D63D60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294E85"/>
    <w:multiLevelType w:val="hybridMultilevel"/>
    <w:tmpl w:val="F8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145A1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54000E"/>
    <w:multiLevelType w:val="multilevel"/>
    <w:tmpl w:val="7D50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B1221"/>
    <w:multiLevelType w:val="hybridMultilevel"/>
    <w:tmpl w:val="5A6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6CD0"/>
    <w:multiLevelType w:val="hybridMultilevel"/>
    <w:tmpl w:val="6F6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5046F"/>
    <w:multiLevelType w:val="hybridMultilevel"/>
    <w:tmpl w:val="2822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7ABC"/>
    <w:multiLevelType w:val="hybridMultilevel"/>
    <w:tmpl w:val="9D5E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3B8B"/>
    <w:multiLevelType w:val="hybridMultilevel"/>
    <w:tmpl w:val="FAD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F6C90"/>
    <w:multiLevelType w:val="multilevel"/>
    <w:tmpl w:val="25E069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26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B2A17"/>
    <w:multiLevelType w:val="multilevel"/>
    <w:tmpl w:val="EF3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112C4"/>
    <w:multiLevelType w:val="hybridMultilevel"/>
    <w:tmpl w:val="166A34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ADE10B1"/>
    <w:multiLevelType w:val="hybridMultilevel"/>
    <w:tmpl w:val="22E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538"/>
    <w:multiLevelType w:val="multilevel"/>
    <w:tmpl w:val="2776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518B6"/>
    <w:multiLevelType w:val="multilevel"/>
    <w:tmpl w:val="766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5DA1"/>
    <w:multiLevelType w:val="hybridMultilevel"/>
    <w:tmpl w:val="4794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60769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A0274"/>
    <w:multiLevelType w:val="hybridMultilevel"/>
    <w:tmpl w:val="B0BE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4348C5"/>
    <w:multiLevelType w:val="hybridMultilevel"/>
    <w:tmpl w:val="FDBA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60679"/>
    <w:multiLevelType w:val="hybridMultilevel"/>
    <w:tmpl w:val="E62A7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0B21"/>
    <w:multiLevelType w:val="hybridMultilevel"/>
    <w:tmpl w:val="C6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2334E"/>
    <w:multiLevelType w:val="hybridMultilevel"/>
    <w:tmpl w:val="B096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1152E3"/>
    <w:multiLevelType w:val="multilevel"/>
    <w:tmpl w:val="052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6A3DFE"/>
    <w:multiLevelType w:val="hybridMultilevel"/>
    <w:tmpl w:val="42CABE0A"/>
    <w:lvl w:ilvl="0" w:tplc="304AD3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566B5"/>
    <w:multiLevelType w:val="hybridMultilevel"/>
    <w:tmpl w:val="122C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53976"/>
    <w:multiLevelType w:val="multilevel"/>
    <w:tmpl w:val="48987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73E6"/>
    <w:multiLevelType w:val="hybridMultilevel"/>
    <w:tmpl w:val="286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CC72B9"/>
    <w:multiLevelType w:val="multilevel"/>
    <w:tmpl w:val="EF9A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B59"/>
    <w:multiLevelType w:val="multilevel"/>
    <w:tmpl w:val="495CBA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4C19FD"/>
    <w:multiLevelType w:val="hybridMultilevel"/>
    <w:tmpl w:val="52D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F770C"/>
    <w:multiLevelType w:val="hybridMultilevel"/>
    <w:tmpl w:val="911C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0031F"/>
    <w:multiLevelType w:val="multilevel"/>
    <w:tmpl w:val="D96EF4B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9F17CB"/>
    <w:multiLevelType w:val="multilevel"/>
    <w:tmpl w:val="F200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5C4C3D"/>
    <w:multiLevelType w:val="hybridMultilevel"/>
    <w:tmpl w:val="1C6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B4EA1"/>
    <w:multiLevelType w:val="multilevel"/>
    <w:tmpl w:val="D2301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83C8F"/>
    <w:multiLevelType w:val="hybridMultilevel"/>
    <w:tmpl w:val="1A4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54"/>
  </w:num>
  <w:num w:numId="4">
    <w:abstractNumId w:val="9"/>
  </w:num>
  <w:num w:numId="5">
    <w:abstractNumId w:val="37"/>
  </w:num>
  <w:num w:numId="6">
    <w:abstractNumId w:val="51"/>
  </w:num>
  <w:num w:numId="7">
    <w:abstractNumId w:val="33"/>
  </w:num>
  <w:num w:numId="8">
    <w:abstractNumId w:val="43"/>
  </w:num>
  <w:num w:numId="9">
    <w:abstractNumId w:val="11"/>
  </w:num>
  <w:num w:numId="10">
    <w:abstractNumId w:val="21"/>
  </w:num>
  <w:num w:numId="11">
    <w:abstractNumId w:val="47"/>
  </w:num>
  <w:num w:numId="12">
    <w:abstractNumId w:val="50"/>
  </w:num>
  <w:num w:numId="13">
    <w:abstractNumId w:val="35"/>
  </w:num>
  <w:num w:numId="14">
    <w:abstractNumId w:val="62"/>
  </w:num>
  <w:num w:numId="15">
    <w:abstractNumId w:val="24"/>
  </w:num>
  <w:num w:numId="16">
    <w:abstractNumId w:val="42"/>
  </w:num>
  <w:num w:numId="17">
    <w:abstractNumId w:val="41"/>
  </w:num>
  <w:num w:numId="18">
    <w:abstractNumId w:val="28"/>
  </w:num>
  <w:num w:numId="19">
    <w:abstractNumId w:val="55"/>
  </w:num>
  <w:num w:numId="20">
    <w:abstractNumId w:val="16"/>
  </w:num>
  <w:num w:numId="21">
    <w:abstractNumId w:val="4"/>
  </w:num>
  <w:num w:numId="22">
    <w:abstractNumId w:val="29"/>
  </w:num>
  <w:num w:numId="23">
    <w:abstractNumId w:val="44"/>
  </w:num>
  <w:num w:numId="24">
    <w:abstractNumId w:val="12"/>
  </w:num>
  <w:num w:numId="25">
    <w:abstractNumId w:val="59"/>
  </w:num>
  <w:num w:numId="26">
    <w:abstractNumId w:val="8"/>
  </w:num>
  <w:num w:numId="27">
    <w:abstractNumId w:val="34"/>
  </w:num>
  <w:num w:numId="28">
    <w:abstractNumId w:val="20"/>
  </w:num>
  <w:num w:numId="29">
    <w:abstractNumId w:val="32"/>
  </w:num>
  <w:num w:numId="30">
    <w:abstractNumId w:val="53"/>
  </w:num>
  <w:num w:numId="31">
    <w:abstractNumId w:val="0"/>
  </w:num>
  <w:num w:numId="32">
    <w:abstractNumId w:val="40"/>
  </w:num>
  <w:num w:numId="33">
    <w:abstractNumId w:val="36"/>
  </w:num>
  <w:num w:numId="34">
    <w:abstractNumId w:val="10"/>
  </w:num>
  <w:num w:numId="35">
    <w:abstractNumId w:val="27"/>
  </w:num>
  <w:num w:numId="36">
    <w:abstractNumId w:val="61"/>
  </w:num>
  <w:num w:numId="37">
    <w:abstractNumId w:val="6"/>
  </w:num>
  <w:num w:numId="38">
    <w:abstractNumId w:val="1"/>
  </w:num>
  <w:num w:numId="39">
    <w:abstractNumId w:val="15"/>
  </w:num>
  <w:num w:numId="40">
    <w:abstractNumId w:val="49"/>
  </w:num>
  <w:num w:numId="41">
    <w:abstractNumId w:val="17"/>
  </w:num>
  <w:num w:numId="42">
    <w:abstractNumId w:val="45"/>
  </w:num>
  <w:num w:numId="43">
    <w:abstractNumId w:val="30"/>
  </w:num>
  <w:num w:numId="44">
    <w:abstractNumId w:val="39"/>
  </w:num>
  <w:num w:numId="45">
    <w:abstractNumId w:val="60"/>
  </w:num>
  <w:num w:numId="46">
    <w:abstractNumId w:val="2"/>
  </w:num>
  <w:num w:numId="47">
    <w:abstractNumId w:val="19"/>
  </w:num>
  <w:num w:numId="48">
    <w:abstractNumId w:val="14"/>
  </w:num>
  <w:num w:numId="49">
    <w:abstractNumId w:val="26"/>
  </w:num>
  <w:num w:numId="50">
    <w:abstractNumId w:val="57"/>
  </w:num>
  <w:num w:numId="51">
    <w:abstractNumId w:val="13"/>
  </w:num>
  <w:num w:numId="52">
    <w:abstractNumId w:val="58"/>
  </w:num>
  <w:num w:numId="53">
    <w:abstractNumId w:val="23"/>
  </w:num>
  <w:num w:numId="54">
    <w:abstractNumId w:val="56"/>
  </w:num>
  <w:num w:numId="55">
    <w:abstractNumId w:val="22"/>
  </w:num>
  <w:num w:numId="56">
    <w:abstractNumId w:val="46"/>
  </w:num>
  <w:num w:numId="57">
    <w:abstractNumId w:val="31"/>
  </w:num>
  <w:num w:numId="58">
    <w:abstractNumId w:val="38"/>
  </w:num>
  <w:num w:numId="59">
    <w:abstractNumId w:val="7"/>
  </w:num>
  <w:num w:numId="60">
    <w:abstractNumId w:val="25"/>
  </w:num>
  <w:num w:numId="61">
    <w:abstractNumId w:val="18"/>
  </w:num>
  <w:num w:numId="62">
    <w:abstractNumId w:val="52"/>
  </w:num>
  <w:num w:numId="63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F"/>
    <w:rsid w:val="00004963"/>
    <w:rsid w:val="000311CB"/>
    <w:rsid w:val="0005235C"/>
    <w:rsid w:val="0006215F"/>
    <w:rsid w:val="00076E6E"/>
    <w:rsid w:val="000D0295"/>
    <w:rsid w:val="000D22C5"/>
    <w:rsid w:val="000F24AD"/>
    <w:rsid w:val="00103E87"/>
    <w:rsid w:val="00103EA8"/>
    <w:rsid w:val="001253ED"/>
    <w:rsid w:val="001A37F5"/>
    <w:rsid w:val="001D3E84"/>
    <w:rsid w:val="00281A43"/>
    <w:rsid w:val="0028718C"/>
    <w:rsid w:val="002A0C20"/>
    <w:rsid w:val="002C0FAF"/>
    <w:rsid w:val="0034245B"/>
    <w:rsid w:val="00370278"/>
    <w:rsid w:val="0037355D"/>
    <w:rsid w:val="00385656"/>
    <w:rsid w:val="003861E1"/>
    <w:rsid w:val="003A79ED"/>
    <w:rsid w:val="003D5DFA"/>
    <w:rsid w:val="0042167A"/>
    <w:rsid w:val="00423172"/>
    <w:rsid w:val="00484E9F"/>
    <w:rsid w:val="00493C2E"/>
    <w:rsid w:val="0052388B"/>
    <w:rsid w:val="00544E6D"/>
    <w:rsid w:val="005743C0"/>
    <w:rsid w:val="005923D3"/>
    <w:rsid w:val="00594B28"/>
    <w:rsid w:val="005B5840"/>
    <w:rsid w:val="005D13D4"/>
    <w:rsid w:val="005E2AFA"/>
    <w:rsid w:val="005F1C41"/>
    <w:rsid w:val="00610ABC"/>
    <w:rsid w:val="00621FA5"/>
    <w:rsid w:val="00652B36"/>
    <w:rsid w:val="00676A64"/>
    <w:rsid w:val="00696D10"/>
    <w:rsid w:val="006A175C"/>
    <w:rsid w:val="006F66B7"/>
    <w:rsid w:val="007151B8"/>
    <w:rsid w:val="007209C1"/>
    <w:rsid w:val="007415BF"/>
    <w:rsid w:val="00780BDD"/>
    <w:rsid w:val="007F44BF"/>
    <w:rsid w:val="008501B1"/>
    <w:rsid w:val="008550E9"/>
    <w:rsid w:val="00861B14"/>
    <w:rsid w:val="0086352C"/>
    <w:rsid w:val="00870F32"/>
    <w:rsid w:val="00887E67"/>
    <w:rsid w:val="008F4A4E"/>
    <w:rsid w:val="00901028"/>
    <w:rsid w:val="0094407D"/>
    <w:rsid w:val="00951BF6"/>
    <w:rsid w:val="00964C69"/>
    <w:rsid w:val="009729C2"/>
    <w:rsid w:val="009E6285"/>
    <w:rsid w:val="00A02E20"/>
    <w:rsid w:val="00A274A6"/>
    <w:rsid w:val="00A55D05"/>
    <w:rsid w:val="00A62174"/>
    <w:rsid w:val="00A641E5"/>
    <w:rsid w:val="00A879CC"/>
    <w:rsid w:val="00AE5C23"/>
    <w:rsid w:val="00B71C51"/>
    <w:rsid w:val="00B8702E"/>
    <w:rsid w:val="00B90553"/>
    <w:rsid w:val="00B95EE5"/>
    <w:rsid w:val="00BA1323"/>
    <w:rsid w:val="00BB4331"/>
    <w:rsid w:val="00BF45E9"/>
    <w:rsid w:val="00C3533C"/>
    <w:rsid w:val="00C4104B"/>
    <w:rsid w:val="00C5657C"/>
    <w:rsid w:val="00C6421C"/>
    <w:rsid w:val="00C81F0B"/>
    <w:rsid w:val="00CA3B09"/>
    <w:rsid w:val="00D02F60"/>
    <w:rsid w:val="00D30C79"/>
    <w:rsid w:val="00D73318"/>
    <w:rsid w:val="00D80EAE"/>
    <w:rsid w:val="00D8217C"/>
    <w:rsid w:val="00D907C3"/>
    <w:rsid w:val="00E520FC"/>
    <w:rsid w:val="00E67B70"/>
    <w:rsid w:val="00E82BF7"/>
    <w:rsid w:val="00E84B6B"/>
    <w:rsid w:val="00EA0EA9"/>
    <w:rsid w:val="00EC4FEA"/>
    <w:rsid w:val="00F0154C"/>
    <w:rsid w:val="00F25576"/>
    <w:rsid w:val="00F96EBD"/>
    <w:rsid w:val="00FB680B"/>
    <w:rsid w:val="00FE2AF6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6173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Brzyski</dc:creator>
  <cp:keywords/>
  <dc:description/>
  <cp:lastModifiedBy>barelz</cp:lastModifiedBy>
  <cp:revision>13</cp:revision>
  <dcterms:created xsi:type="dcterms:W3CDTF">2018-10-15T19:15:00Z</dcterms:created>
  <dcterms:modified xsi:type="dcterms:W3CDTF">2019-01-18T09:17:00Z</dcterms:modified>
</cp:coreProperties>
</file>