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422F0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422F07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422F0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E6615">
        <w:rPr>
          <w:rFonts w:ascii="Arial" w:hAnsi="Arial" w:cs="Arial"/>
          <w:sz w:val="18"/>
          <w:szCs w:val="18"/>
        </w:rPr>
        <w:t>Zamość, dnia 2</w:t>
      </w:r>
      <w:r w:rsidR="00013592" w:rsidRPr="00013592">
        <w:rPr>
          <w:rFonts w:ascii="Arial" w:hAnsi="Arial" w:cs="Arial"/>
          <w:sz w:val="18"/>
          <w:szCs w:val="18"/>
        </w:rPr>
        <w:t xml:space="preserve"> marca 201</w:t>
      </w:r>
      <w:r w:rsidR="00D26738">
        <w:rPr>
          <w:rFonts w:ascii="Arial" w:hAnsi="Arial" w:cs="Arial"/>
          <w:sz w:val="18"/>
          <w:szCs w:val="18"/>
        </w:rPr>
        <w:t>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 dostawę</w:t>
      </w:r>
      <w:r w:rsidR="00FF3B21">
        <w:rPr>
          <w:rFonts w:ascii="Arial" w:hAnsi="Arial" w:cs="Arial"/>
          <w:b/>
          <w:bCs/>
        </w:rPr>
        <w:t xml:space="preserve"> worków foliowych,</w:t>
      </w:r>
      <w:r>
        <w:rPr>
          <w:rFonts w:ascii="Arial" w:hAnsi="Arial" w:cs="Arial"/>
          <w:b/>
          <w:bCs/>
        </w:rPr>
        <w:t xml:space="preserve"> </w:t>
      </w:r>
      <w:r w:rsidR="002B1B0B">
        <w:rPr>
          <w:rFonts w:ascii="Arial" w:hAnsi="Arial" w:cs="Arial"/>
          <w:b/>
          <w:bCs/>
        </w:rPr>
        <w:t>ręczników papierowych i papieru toaletowego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</w:t>
      </w:r>
      <w:r w:rsidR="00FF3B21">
        <w:rPr>
          <w:rFonts w:ascii="Arial" w:hAnsi="Arial" w:cs="Arial"/>
        </w:rPr>
        <w:t xml:space="preserve">worków foliowych, </w:t>
      </w:r>
      <w:r w:rsidR="002B1B0B">
        <w:rPr>
          <w:rFonts w:ascii="Arial" w:hAnsi="Arial" w:cs="Arial"/>
        </w:rPr>
        <w:t>ręczników i papieru</w:t>
      </w:r>
      <w:r>
        <w:rPr>
          <w:rFonts w:ascii="Arial" w:hAnsi="Arial" w:cs="Arial"/>
        </w:rPr>
        <w:t xml:space="preserve">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Przedmiot z</w:t>
      </w:r>
      <w:r w:rsidR="002B1B0B">
        <w:rPr>
          <w:rFonts w:ascii="Arial" w:hAnsi="Arial" w:cs="Arial"/>
        </w:rPr>
        <w:t xml:space="preserve">amówienia został podzielony na </w:t>
      </w:r>
      <w:r w:rsidR="00FF3B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2B1B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Pr="00F91ADA" w:rsidRDefault="00F91ADA" w:rsidP="00F91ADA">
      <w:pPr>
        <w:pStyle w:val="Akapitzlist"/>
        <w:tabs>
          <w:tab w:val="left" w:pos="0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E6615">
        <w:rPr>
          <w:rFonts w:ascii="Arial" w:hAnsi="Arial" w:cs="Arial"/>
        </w:rPr>
        <w:t xml:space="preserve">Formularz ofertowy i </w:t>
      </w:r>
      <w:r w:rsidR="00013592" w:rsidRPr="00F91ADA">
        <w:rPr>
          <w:rFonts w:ascii="Arial" w:hAnsi="Arial" w:cs="Arial"/>
        </w:rPr>
        <w:t xml:space="preserve"> formularz asortymentowo-cenowy</w:t>
      </w:r>
      <w:r w:rsidR="009E6615">
        <w:rPr>
          <w:rFonts w:ascii="Arial" w:hAnsi="Arial" w:cs="Arial"/>
        </w:rPr>
        <w:t>.</w:t>
      </w:r>
    </w:p>
    <w:p w:rsidR="00C25DFE" w:rsidRPr="00C25DFE" w:rsidRDefault="00C25DFE" w:rsidP="00C25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91ADA" w:rsidRPr="00C25DFE">
        <w:rPr>
          <w:rFonts w:ascii="Arial" w:hAnsi="Arial" w:cs="Arial"/>
        </w:rPr>
        <w:t>Wymagane dokumenty opisane w załączniku nr 2</w:t>
      </w:r>
      <w:r>
        <w:rPr>
          <w:rFonts w:ascii="Arial" w:hAnsi="Arial" w:cs="Arial"/>
        </w:rPr>
        <w:t xml:space="preserve">, </w:t>
      </w:r>
      <w:r w:rsidRPr="00C25DFE">
        <w:rPr>
          <w:rFonts w:ascii="Arial" w:hAnsi="Arial" w:cs="Arial"/>
        </w:rPr>
        <w:t xml:space="preserve">a w przypadkach budzących wątpliwości, zamawiający wezwie Wykonawców do złożenia  próbek  na potwierdzenie spełniania </w:t>
      </w:r>
      <w:r>
        <w:rPr>
          <w:rFonts w:ascii="Arial" w:hAnsi="Arial" w:cs="Arial"/>
        </w:rPr>
        <w:t xml:space="preserve">opisanych parametrów. </w:t>
      </w:r>
      <w:r w:rsidRPr="00C25DFE">
        <w:rPr>
          <w:rFonts w:ascii="Arial" w:hAnsi="Arial" w:cs="Arial"/>
        </w:rPr>
        <w:t>Oferta firmy, której próbki nie spełniają wymagań Zamawiającego będzie odrzucona</w:t>
      </w:r>
      <w:r>
        <w:rPr>
          <w:rFonts w:ascii="Arial" w:hAnsi="Arial" w:cs="Arial"/>
        </w:rPr>
        <w:t xml:space="preserve">. </w:t>
      </w:r>
      <w:r w:rsidRPr="00C25DFE">
        <w:rPr>
          <w:rFonts w:ascii="Arial" w:hAnsi="Arial" w:cs="Arial"/>
        </w:rPr>
        <w:t>Próbki Wykonawca przekazuje bezpłatnie, zostaną one zużyte w celu potwierdzenia spełnienia parametrów wskazanych przez Zamawiającego i nie podlegają one zwrotowi.</w:t>
      </w:r>
    </w:p>
    <w:p w:rsidR="00013592" w:rsidRDefault="00BD243D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3</w:t>
      </w:r>
      <w:r w:rsidR="00013592">
        <w:rPr>
          <w:rFonts w:ascii="Arial" w:hAnsi="Arial" w:cs="Arial"/>
          <w:sz w:val="20"/>
        </w:rPr>
        <w:t>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9E6615">
        <w:rPr>
          <w:rFonts w:ascii="Arial" w:hAnsi="Arial" w:cs="Arial"/>
          <w:b/>
        </w:rPr>
        <w:t>09</w:t>
      </w:r>
      <w:r w:rsidR="00D26738">
        <w:rPr>
          <w:rFonts w:ascii="Arial" w:hAnsi="Arial" w:cs="Arial"/>
          <w:b/>
        </w:rPr>
        <w:t>.</w:t>
      </w:r>
      <w:r w:rsidRPr="00144DF0">
        <w:rPr>
          <w:rFonts w:ascii="Arial" w:hAnsi="Arial" w:cs="Arial"/>
          <w:b/>
        </w:rPr>
        <w:t>03.201</w:t>
      </w:r>
      <w:r w:rsidR="00D26738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FF3B21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A106F4" w:rsidRPr="00D62ED8" w:rsidRDefault="00013592" w:rsidP="00F91ADA">
      <w:pPr>
        <w:jc w:val="both"/>
        <w:rPr>
          <w:rFonts w:ascii="Calibri" w:hAnsi="Calibri" w:cs="Arial"/>
        </w:rPr>
      </w:pPr>
      <w:r>
        <w:rPr>
          <w:rFonts w:ascii="Arial" w:hAnsi="Arial" w:cs="Arial"/>
        </w:rPr>
        <w:t>Załącznik Nr 3 –  projekt umowy</w:t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3" w:rsidRDefault="00F969A3">
      <w:r>
        <w:separator/>
      </w:r>
    </w:p>
  </w:endnote>
  <w:endnote w:type="continuationSeparator" w:id="1">
    <w:p w:rsidR="00F969A3" w:rsidRDefault="00F9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422F0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22F0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3" w:rsidRDefault="00F969A3">
      <w:r>
        <w:separator/>
      </w:r>
    </w:p>
  </w:footnote>
  <w:footnote w:type="continuationSeparator" w:id="1">
    <w:p w:rsidR="00F969A3" w:rsidRDefault="00F9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80CAD"/>
    <w:rsid w:val="000C2286"/>
    <w:rsid w:val="00160A17"/>
    <w:rsid w:val="001F7697"/>
    <w:rsid w:val="002B1B0B"/>
    <w:rsid w:val="003337C9"/>
    <w:rsid w:val="00422F07"/>
    <w:rsid w:val="004537B2"/>
    <w:rsid w:val="004E6D5A"/>
    <w:rsid w:val="005471D7"/>
    <w:rsid w:val="005C5822"/>
    <w:rsid w:val="005F5195"/>
    <w:rsid w:val="006A3A6A"/>
    <w:rsid w:val="006B5DE6"/>
    <w:rsid w:val="007646D5"/>
    <w:rsid w:val="00781ACC"/>
    <w:rsid w:val="009D3865"/>
    <w:rsid w:val="009E6615"/>
    <w:rsid w:val="00A106F4"/>
    <w:rsid w:val="00A4681C"/>
    <w:rsid w:val="00A848BF"/>
    <w:rsid w:val="00B11BE0"/>
    <w:rsid w:val="00BD243D"/>
    <w:rsid w:val="00C25DFE"/>
    <w:rsid w:val="00D11015"/>
    <w:rsid w:val="00D26738"/>
    <w:rsid w:val="00DE1E05"/>
    <w:rsid w:val="00F91ADA"/>
    <w:rsid w:val="00F9205E"/>
    <w:rsid w:val="00F969A3"/>
    <w:rsid w:val="00FB08A0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A57-306D-4B6A-992D-3AC8BB3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3378</Characters>
  <Application>Microsoft Office Word</Application>
  <DocSecurity>0</DocSecurity>
  <Lines>28</Lines>
  <Paragraphs>7</Paragraphs>
  <ScaleCrop>false</ScaleCrop>
  <Company>zszn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9</cp:revision>
  <cp:lastPrinted>2016-03-02T12:16:00Z</cp:lastPrinted>
  <dcterms:created xsi:type="dcterms:W3CDTF">2015-03-16T13:56:00Z</dcterms:created>
  <dcterms:modified xsi:type="dcterms:W3CDTF">2016-03-02T12:16:00Z</dcterms:modified>
</cp:coreProperties>
</file>