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266604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266604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26660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>Zamość, dnia 2</w:t>
      </w:r>
      <w:r w:rsidR="0077651E">
        <w:rPr>
          <w:rFonts w:ascii="Arial" w:hAnsi="Arial" w:cs="Arial"/>
          <w:sz w:val="18"/>
          <w:szCs w:val="18"/>
        </w:rPr>
        <w:t xml:space="preserve"> marca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czystości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zamówienia jest sukcesywna dostawa środków czystości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F6274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523F6" w:rsidRPr="006F5E81" w:rsidRDefault="00B523F6" w:rsidP="00B523F6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>
        <w:rPr>
          <w:rFonts w:ascii="Arial" w:hAnsi="Arial" w:cs="Arial"/>
          <w:b/>
        </w:rPr>
        <w:t>10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Oferta – </w:t>
      </w:r>
      <w:r w:rsidRPr="0025680D">
        <w:rPr>
          <w:rFonts w:ascii="Arial" w:hAnsi="Arial" w:cs="Arial"/>
          <w:b/>
        </w:rPr>
        <w:t xml:space="preserve">Dostawa </w:t>
      </w:r>
      <w:r w:rsidRPr="002568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środków czystości.</w:t>
      </w:r>
    </w:p>
    <w:p w:rsidR="00B523F6" w:rsidRDefault="00B523F6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>
        <w:rPr>
          <w:rFonts w:ascii="Arial" w:hAnsi="Arial" w:cs="Arial"/>
          <w:b/>
        </w:rPr>
        <w:t>dnia 10.03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373EED">
        <w:rPr>
          <w:rFonts w:ascii="Arial" w:hAnsi="Arial" w:cs="Arial"/>
          <w:b/>
        </w:rPr>
        <w:t>10</w:t>
      </w:r>
      <w:r w:rsidRPr="00144DF0">
        <w:rPr>
          <w:rFonts w:ascii="Arial" w:hAnsi="Arial" w:cs="Arial"/>
          <w:b/>
        </w:rPr>
        <w:t>.03.201</w:t>
      </w:r>
      <w:r w:rsidR="00F6274A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 projekt umowy</w:t>
      </w:r>
    </w:p>
    <w:p w:rsidR="00A106F4" w:rsidRPr="00D62ED8" w:rsidRDefault="005F5195" w:rsidP="00A106F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69" w:rsidRDefault="00530169">
      <w:r>
        <w:separator/>
      </w:r>
    </w:p>
  </w:endnote>
  <w:endnote w:type="continuationSeparator" w:id="1">
    <w:p w:rsidR="00530169" w:rsidRDefault="0053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26660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6660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69" w:rsidRDefault="00530169">
      <w:r>
        <w:separator/>
      </w:r>
    </w:p>
  </w:footnote>
  <w:footnote w:type="continuationSeparator" w:id="1">
    <w:p w:rsidR="00530169" w:rsidRDefault="0053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266604"/>
    <w:rsid w:val="00373EED"/>
    <w:rsid w:val="00435249"/>
    <w:rsid w:val="004B10D9"/>
    <w:rsid w:val="004E6D5A"/>
    <w:rsid w:val="00530169"/>
    <w:rsid w:val="005C5822"/>
    <w:rsid w:val="005F5195"/>
    <w:rsid w:val="006A3A6A"/>
    <w:rsid w:val="006C1C53"/>
    <w:rsid w:val="007646D5"/>
    <w:rsid w:val="0077651E"/>
    <w:rsid w:val="00780BB7"/>
    <w:rsid w:val="0091091B"/>
    <w:rsid w:val="00A106F4"/>
    <w:rsid w:val="00A56B90"/>
    <w:rsid w:val="00A82DF9"/>
    <w:rsid w:val="00B11BE0"/>
    <w:rsid w:val="00B523F6"/>
    <w:rsid w:val="00D15700"/>
    <w:rsid w:val="00E50D15"/>
    <w:rsid w:val="00F6274A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3374</Characters>
  <Application>Microsoft Office Word</Application>
  <DocSecurity>0</DocSecurity>
  <Lines>28</Lines>
  <Paragraphs>7</Paragraphs>
  <ScaleCrop>false</ScaleCrop>
  <Company>zszn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12</cp:revision>
  <cp:lastPrinted>2017-03-02T10:53:00Z</cp:lastPrinted>
  <dcterms:created xsi:type="dcterms:W3CDTF">2015-03-11T11:57:00Z</dcterms:created>
  <dcterms:modified xsi:type="dcterms:W3CDTF">2017-03-02T10:53:00Z</dcterms:modified>
</cp:coreProperties>
</file>